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B8" w:rsidRPr="00696144" w:rsidRDefault="00D50CB8" w:rsidP="00696144">
      <w:pPr>
        <w:jc w:val="both"/>
        <w:rPr>
          <w:b/>
          <w:sz w:val="22"/>
          <w:szCs w:val="22"/>
        </w:rPr>
      </w:pPr>
      <w:bookmarkStart w:id="0" w:name="_GoBack"/>
      <w:bookmarkEnd w:id="0"/>
      <w:r w:rsidRPr="00696144">
        <w:rPr>
          <w:b/>
          <w:sz w:val="22"/>
          <w:szCs w:val="22"/>
        </w:rPr>
        <w:t>Takács Szilvia</w:t>
      </w:r>
    </w:p>
    <w:p w:rsidR="00D50CB8" w:rsidRPr="00696144" w:rsidRDefault="00D50CB8" w:rsidP="00696144">
      <w:pPr>
        <w:jc w:val="both"/>
        <w:rPr>
          <w:b/>
          <w:sz w:val="22"/>
          <w:szCs w:val="22"/>
        </w:rPr>
      </w:pPr>
      <w:r w:rsidRPr="00696144">
        <w:rPr>
          <w:b/>
          <w:sz w:val="22"/>
          <w:szCs w:val="22"/>
        </w:rPr>
        <w:t>A BETEGSÉGEK KÖRÜLÍRÁSA AZ EPIKUS RÁOLVASÓ IMÁDSÁGOKBAN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Pr="00696144" w:rsidRDefault="00D50CB8" w:rsidP="00696144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>Az etnoszemiotikai szempontú szövegelemzésnek gazdag hagyománya alakult ki Magyarországon</w:t>
      </w:r>
      <w:r w:rsidRPr="00696144">
        <w:rPr>
          <w:rStyle w:val="Lbjegyzet-hivatkozs"/>
          <w:sz w:val="22"/>
          <w:szCs w:val="22"/>
        </w:rPr>
        <w:footnoteReference w:id="1"/>
      </w:r>
      <w:r w:rsidRPr="00696144">
        <w:rPr>
          <w:sz w:val="22"/>
          <w:szCs w:val="22"/>
        </w:rPr>
        <w:t xml:space="preserve">. A 60-as évektől kibontakozó modern szemiotikai és szövegelméleti kutatások termékenyen hatottak a folklorisztikára. A három tudományág hagyományosan jó viszonyát és eredményes együttműködését mutatják a tudományközi keretben intenzíven folyó kutatások. 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>A ráolvasások, archaikus népi imádságok, az ima, mint műfaj, illetve a mágia nyelvi jelenségei ebbe a kategóriába tartoznak. Az fenti tárgyakat érintő munkákban és a hivatkozott szakirodalomban határozottan érvényesül az antropológiai szemlélet; az archaikus népi imádságok új megközelítésű vizsgálata kísérlet a néprajz, a nyelvészet és a vallásantropológia módszereinek és eredményeinek ötvözésére.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 xml:space="preserve">A hagyományos népi gyógyító szövegekben megjelenő rontó erők, tünetek és gyógymódok nyelvi reprezentációjának vizsgálata által nem csak arról kapunk képet, hogyan gondolkodtak, vagy mit tudtak őseink a testet megtámadó nyavalyákról. A tipikus nyelvi formák, </w:t>
      </w:r>
      <w:r w:rsidR="0088178F">
        <w:rPr>
          <w:szCs w:val="22"/>
        </w:rPr>
        <w:t xml:space="preserve">a </w:t>
      </w:r>
      <w:r w:rsidRPr="00696144">
        <w:rPr>
          <w:szCs w:val="22"/>
        </w:rPr>
        <w:t xml:space="preserve">konkrét illetve metaforikus megnevezések, attribútumok, a megszemélyesített (jellemvonásokkal is ellátott) kór „tevékenységének” nyelvészeti leírása nyomán egy speciális világkép bontakozik ki, különösen, ha kontextusban vizsgáljuk, tehát hozzátesszük a betegségek gyógyításának módját, valamint </w:t>
      </w:r>
      <w:proofErr w:type="gramStart"/>
      <w:r w:rsidRPr="00696144">
        <w:rPr>
          <w:szCs w:val="22"/>
        </w:rPr>
        <w:t>a  teljes</w:t>
      </w:r>
      <w:proofErr w:type="gramEnd"/>
      <w:r w:rsidRPr="00696144">
        <w:rPr>
          <w:szCs w:val="22"/>
        </w:rPr>
        <w:t xml:space="preserve"> szövegvilágot jelentő hátteret is. Ilyen módon a betegségektől a test és lélek, evilág-túlvilág, jó és gonosz szembeállításaihoz juthatunk el.</w:t>
      </w:r>
    </w:p>
    <w:p w:rsidR="00D50CB8" w:rsidRPr="00696144" w:rsidRDefault="00D50CB8" w:rsidP="00696144">
      <w:pPr>
        <w:pStyle w:val="Szvegtrzs"/>
        <w:spacing w:line="240" w:lineRule="auto"/>
        <w:ind w:firstLine="546"/>
        <w:jc w:val="both"/>
        <w:rPr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</w:p>
    <w:p w:rsidR="00D50CB8" w:rsidRPr="00696144" w:rsidRDefault="00D50CB8" w:rsidP="00696144">
      <w:pPr>
        <w:pStyle w:val="Alcm"/>
        <w:jc w:val="both"/>
        <w:rPr>
          <w:b w:val="0"/>
          <w:sz w:val="22"/>
          <w:szCs w:val="22"/>
        </w:rPr>
      </w:pPr>
      <w:r w:rsidRPr="00696144">
        <w:rPr>
          <w:b w:val="0"/>
          <w:sz w:val="22"/>
          <w:szCs w:val="22"/>
        </w:rPr>
        <w:t>Az „epikus ráolvasó imádság” megnevezés a folklórszövegek egy sajátos csoportjára utal, amely a folklór szakirodalomban nem szerepel, de szövegtani szempontból – eddigi kutatásaim alapján</w:t>
      </w:r>
      <w:r w:rsidRPr="00696144">
        <w:rPr>
          <w:rStyle w:val="Lbjegyzet-hivatkozs"/>
          <w:b w:val="0"/>
          <w:sz w:val="22"/>
          <w:szCs w:val="22"/>
        </w:rPr>
        <w:footnoteReference w:id="2"/>
      </w:r>
      <w:r w:rsidRPr="00696144">
        <w:rPr>
          <w:b w:val="0"/>
          <w:sz w:val="22"/>
          <w:szCs w:val="22"/>
        </w:rPr>
        <w:t xml:space="preserve"> önálló </w:t>
      </w:r>
      <w:proofErr w:type="gramStart"/>
      <w:r w:rsidRPr="00696144">
        <w:rPr>
          <w:b w:val="0"/>
          <w:sz w:val="22"/>
          <w:szCs w:val="22"/>
        </w:rPr>
        <w:t>szövegtípusként</w:t>
      </w:r>
      <w:proofErr w:type="gramEnd"/>
      <w:r w:rsidRPr="00696144">
        <w:rPr>
          <w:b w:val="0"/>
          <w:sz w:val="22"/>
          <w:szCs w:val="22"/>
        </w:rPr>
        <w:t xml:space="preserve"> kell beszélnünk róla, mert mind az archaikus népi imádságok, mint a ráolvasások felől perifériálisnak tekinthetők; </w:t>
      </w:r>
      <w:r w:rsidR="0088178F">
        <w:rPr>
          <w:b w:val="0"/>
          <w:sz w:val="22"/>
          <w:szCs w:val="22"/>
        </w:rPr>
        <w:t xml:space="preserve">a </w:t>
      </w:r>
      <w:r w:rsidRPr="00696144">
        <w:rPr>
          <w:b w:val="0"/>
          <w:sz w:val="22"/>
          <w:szCs w:val="22"/>
        </w:rPr>
        <w:t>funkció, a szövegvilág és a struktúra alapján pedig mindkettőtől eltérő jegyeket mutatnak.</w:t>
      </w:r>
      <w:r w:rsidRPr="00696144">
        <w:rPr>
          <w:rStyle w:val="Lbjegyzet-hivatkozs"/>
          <w:b w:val="0"/>
          <w:sz w:val="22"/>
          <w:szCs w:val="22"/>
        </w:rPr>
        <w:footnoteReference w:id="3"/>
      </w:r>
      <w:r w:rsidRPr="00696144">
        <w:rPr>
          <w:b w:val="0"/>
          <w:sz w:val="22"/>
          <w:szCs w:val="22"/>
        </w:rPr>
        <w:t xml:space="preserve">  </w:t>
      </w:r>
      <w:proofErr w:type="gramStart"/>
      <w:r w:rsidRPr="00696144">
        <w:rPr>
          <w:b w:val="0"/>
          <w:sz w:val="22"/>
          <w:szCs w:val="22"/>
        </w:rPr>
        <w:t>Pócs Éva és Erdélyi Zsuzsanna egyaránt kiemeli a szövegtípusok közötti sokrétű átfedést</w:t>
      </w:r>
      <w:r w:rsidRPr="00696144">
        <w:rPr>
          <w:rStyle w:val="Lbjegyzet-hivatkozs"/>
          <w:b w:val="0"/>
          <w:sz w:val="22"/>
          <w:szCs w:val="22"/>
        </w:rPr>
        <w:footnoteReference w:id="4"/>
      </w:r>
      <w:r w:rsidRPr="00696144">
        <w:rPr>
          <w:b w:val="0"/>
          <w:sz w:val="22"/>
          <w:szCs w:val="22"/>
        </w:rPr>
        <w:t xml:space="preserve">. Pócs Éva </w:t>
      </w:r>
      <w:r w:rsidRPr="00696144">
        <w:rPr>
          <w:b w:val="0"/>
          <w:i/>
          <w:sz w:val="22"/>
          <w:szCs w:val="22"/>
        </w:rPr>
        <w:t xml:space="preserve">Magyar ráolvasások </w:t>
      </w:r>
      <w:r w:rsidRPr="00696144">
        <w:rPr>
          <w:b w:val="0"/>
          <w:sz w:val="22"/>
          <w:szCs w:val="22"/>
        </w:rPr>
        <w:t>c. gyűjteményének</w:t>
      </w:r>
      <w:r w:rsidRPr="00696144">
        <w:rPr>
          <w:b w:val="0"/>
          <w:i/>
          <w:sz w:val="22"/>
          <w:szCs w:val="22"/>
        </w:rPr>
        <w:t xml:space="preserve"> </w:t>
      </w:r>
      <w:r w:rsidRPr="00696144">
        <w:rPr>
          <w:b w:val="0"/>
          <w:sz w:val="22"/>
          <w:szCs w:val="22"/>
        </w:rPr>
        <w:t xml:space="preserve">XV. fejezete olyan </w:t>
      </w:r>
      <w:r w:rsidR="0088178F">
        <w:rPr>
          <w:b w:val="0"/>
          <w:sz w:val="22"/>
          <w:szCs w:val="22"/>
        </w:rPr>
        <w:t xml:space="preserve">típusú </w:t>
      </w:r>
      <w:r w:rsidRPr="00696144">
        <w:rPr>
          <w:b w:val="0"/>
          <w:i/>
          <w:sz w:val="22"/>
          <w:szCs w:val="22"/>
        </w:rPr>
        <w:t>epikus szövegek</w:t>
      </w:r>
      <w:r w:rsidRPr="00696144">
        <w:rPr>
          <w:b w:val="0"/>
          <w:sz w:val="22"/>
          <w:szCs w:val="22"/>
        </w:rPr>
        <w:t xml:space="preserve">et tartalmaz, amelyek (vagy variánsaik) Erdélyi </w:t>
      </w:r>
      <w:r w:rsidRPr="00696144">
        <w:rPr>
          <w:b w:val="0"/>
          <w:i/>
          <w:sz w:val="22"/>
          <w:szCs w:val="22"/>
        </w:rPr>
        <w:t xml:space="preserve">Hegyet hágék, lőtőt lépék </w:t>
      </w:r>
      <w:r w:rsidRPr="00696144">
        <w:rPr>
          <w:b w:val="0"/>
          <w:sz w:val="22"/>
          <w:szCs w:val="22"/>
        </w:rPr>
        <w:t>(1976</w:t>
      </w:r>
      <w:r w:rsidRPr="00696144">
        <w:rPr>
          <w:b w:val="0"/>
          <w:sz w:val="22"/>
          <w:szCs w:val="22"/>
        </w:rPr>
        <w:sym w:font="Symbol" w:char="F02F"/>
      </w:r>
      <w:r w:rsidRPr="00696144">
        <w:rPr>
          <w:b w:val="0"/>
          <w:sz w:val="22"/>
          <w:szCs w:val="22"/>
        </w:rPr>
        <w:t>1999) kötetében szerepelnek, és az adatközlők imaként definiálják és imafunkcióban használják is őket</w:t>
      </w:r>
      <w:r w:rsidRPr="00696144">
        <w:rPr>
          <w:rStyle w:val="Lbjegyzet-hivatkozs"/>
          <w:b w:val="0"/>
          <w:sz w:val="22"/>
          <w:szCs w:val="22"/>
        </w:rPr>
        <w:footnoteReference w:id="5"/>
      </w:r>
      <w:r w:rsidRPr="00696144">
        <w:rPr>
          <w:b w:val="0"/>
          <w:sz w:val="22"/>
          <w:szCs w:val="22"/>
        </w:rPr>
        <w:t>. Az, hogy a ráolvasások és az archaikus népi imádságok „egymás funkcióját kölcsönző-cserélő, egymással kontaminálódó műfajok</w:t>
      </w:r>
      <w:r w:rsidRPr="00696144">
        <w:rPr>
          <w:rStyle w:val="Lbjegyzet-hivatkozs"/>
          <w:b w:val="0"/>
          <w:sz w:val="22"/>
          <w:szCs w:val="22"/>
        </w:rPr>
        <w:footnoteReference w:id="6"/>
      </w:r>
      <w:r w:rsidRPr="00696144">
        <w:rPr>
          <w:b w:val="0"/>
          <w:sz w:val="22"/>
          <w:szCs w:val="22"/>
        </w:rPr>
        <w:t>”, leginkább az epikus szövegekre érvényes.</w:t>
      </w:r>
      <w:proofErr w:type="gramEnd"/>
      <w:r w:rsidRPr="00696144">
        <w:rPr>
          <w:b w:val="0"/>
          <w:sz w:val="22"/>
          <w:szCs w:val="22"/>
        </w:rPr>
        <w:t xml:space="preserve"> A ráolvasások egyéb csoportjai soha nem használatosak imafunkcióban, az archaikus népi imádságok elvégzésének gyakorisága, helye, ideje és módja pedig az egyház által jóváhagyott imákétól csak kismértékben különbözik. Az Erdélyi-kötetben elkülönített </w:t>
      </w:r>
      <w:r w:rsidRPr="00696144">
        <w:rPr>
          <w:b w:val="0"/>
          <w:i/>
          <w:sz w:val="22"/>
          <w:szCs w:val="22"/>
        </w:rPr>
        <w:t xml:space="preserve">kevert tudatformájú-funkciójú szövegek </w:t>
      </w:r>
      <w:r w:rsidRPr="00696144">
        <w:rPr>
          <w:b w:val="0"/>
          <w:sz w:val="22"/>
          <w:szCs w:val="22"/>
        </w:rPr>
        <w:t xml:space="preserve">inkább ráolvasások, mint imák; Pócs (ráolvasás-funkciót is betöltő) </w:t>
      </w:r>
      <w:r w:rsidRPr="00696144">
        <w:rPr>
          <w:b w:val="0"/>
          <w:i/>
          <w:sz w:val="22"/>
          <w:szCs w:val="22"/>
        </w:rPr>
        <w:t>epikus szöveg</w:t>
      </w:r>
      <w:r w:rsidR="0088178F">
        <w:rPr>
          <w:b w:val="0"/>
          <w:sz w:val="22"/>
          <w:szCs w:val="22"/>
        </w:rPr>
        <w:t>ei pedig nem ritkán</w:t>
      </w:r>
      <w:r w:rsidRPr="00696144">
        <w:rPr>
          <w:b w:val="0"/>
          <w:sz w:val="22"/>
          <w:szCs w:val="22"/>
        </w:rPr>
        <w:t xml:space="preserve"> az archaikus népi imádságok</w:t>
      </w:r>
      <w:r w:rsidR="0088178F">
        <w:rPr>
          <w:b w:val="0"/>
          <w:sz w:val="22"/>
          <w:szCs w:val="22"/>
        </w:rPr>
        <w:t>kal mutatnak közös jegyeket.</w:t>
      </w:r>
      <w:r w:rsidRPr="00696144">
        <w:rPr>
          <w:b w:val="0"/>
          <w:sz w:val="22"/>
          <w:szCs w:val="22"/>
        </w:rPr>
        <w:t xml:space="preserve"> Tánczos </w:t>
      </w:r>
      <w:r w:rsidR="0088178F">
        <w:rPr>
          <w:b w:val="0"/>
          <w:sz w:val="22"/>
          <w:szCs w:val="22"/>
        </w:rPr>
        <w:t xml:space="preserve">Vilmos </w:t>
      </w:r>
      <w:r w:rsidRPr="00696144">
        <w:rPr>
          <w:b w:val="0"/>
          <w:i/>
          <w:sz w:val="22"/>
          <w:szCs w:val="22"/>
        </w:rPr>
        <w:t>ráolvasás funkcióban élő imádságok</w:t>
      </w:r>
      <w:r w:rsidRPr="00696144">
        <w:rPr>
          <w:b w:val="0"/>
          <w:sz w:val="22"/>
          <w:szCs w:val="22"/>
        </w:rPr>
        <w:t>nak nevezi őket</w:t>
      </w:r>
      <w:r w:rsidRPr="00696144">
        <w:rPr>
          <w:rStyle w:val="Lbjegyzet-hivatkozs"/>
          <w:b w:val="0"/>
          <w:sz w:val="22"/>
          <w:szCs w:val="22"/>
        </w:rPr>
        <w:footnoteReference w:id="7"/>
      </w:r>
      <w:r w:rsidRPr="00696144">
        <w:rPr>
          <w:b w:val="0"/>
          <w:sz w:val="22"/>
          <w:szCs w:val="22"/>
        </w:rPr>
        <w:t>. Takács</w:t>
      </w:r>
      <w:r w:rsidR="0088178F">
        <w:rPr>
          <w:b w:val="0"/>
          <w:sz w:val="22"/>
          <w:szCs w:val="22"/>
        </w:rPr>
        <w:t xml:space="preserve"> György jegyzi meg:</w:t>
      </w:r>
      <w:r w:rsidRPr="00696144">
        <w:rPr>
          <w:b w:val="0"/>
          <w:sz w:val="22"/>
          <w:szCs w:val="22"/>
        </w:rPr>
        <w:t xml:space="preserve"> „az archaikus népi imádságok és a ráolvasók (…) a szövegek közti szoros </w:t>
      </w:r>
      <w:r w:rsidRPr="00696144">
        <w:rPr>
          <w:b w:val="0"/>
          <w:sz w:val="22"/>
          <w:szCs w:val="22"/>
        </w:rPr>
        <w:lastRenderedPageBreak/>
        <w:t xml:space="preserve">kapcsolatok, a valójában sokszor szinte nem is létező, csak </w:t>
      </w:r>
      <w:proofErr w:type="gramStart"/>
      <w:r w:rsidRPr="00696144">
        <w:rPr>
          <w:b w:val="0"/>
          <w:sz w:val="22"/>
          <w:szCs w:val="22"/>
        </w:rPr>
        <w:t>a »gyűjtés</w:t>
      </w:r>
      <w:proofErr w:type="gramEnd"/>
      <w:r w:rsidRPr="00696144">
        <w:rPr>
          <w:b w:val="0"/>
          <w:sz w:val="22"/>
          <w:szCs w:val="22"/>
        </w:rPr>
        <w:t>« meghatározhatósága érdekében rögzített pillanatnyi  »funkciók« által kijelölt virtuális »műfajhatárok« átjárhatósága miján a gyűjteményes kötetekben általában egymás mellett szerepelnek”</w:t>
      </w:r>
      <w:r w:rsidRPr="00696144">
        <w:rPr>
          <w:rStyle w:val="Lbjegyzet-hivatkozs"/>
          <w:b w:val="0"/>
          <w:sz w:val="22"/>
          <w:szCs w:val="22"/>
        </w:rPr>
        <w:footnoteReference w:id="8"/>
      </w:r>
      <w:r w:rsidRPr="00696144">
        <w:rPr>
          <w:b w:val="0"/>
          <w:sz w:val="22"/>
          <w:szCs w:val="22"/>
        </w:rPr>
        <w:t>.</w:t>
      </w:r>
    </w:p>
    <w:p w:rsidR="00D50CB8" w:rsidRPr="00696144" w:rsidRDefault="00D50CB8" w:rsidP="00696144">
      <w:pPr>
        <w:pStyle w:val="Alcm"/>
        <w:jc w:val="both"/>
        <w:rPr>
          <w:b w:val="0"/>
          <w:sz w:val="22"/>
          <w:szCs w:val="22"/>
        </w:rPr>
      </w:pPr>
      <w:r w:rsidRPr="00696144">
        <w:rPr>
          <w:b w:val="0"/>
          <w:sz w:val="22"/>
          <w:szCs w:val="22"/>
        </w:rPr>
        <w:t>Ez nem felel meg a hagyományos néprajzi szemléletnek, csak szövegtanilag értelmezhető (</w:t>
      </w:r>
      <w:r w:rsidR="0088178F">
        <w:rPr>
          <w:b w:val="0"/>
          <w:sz w:val="22"/>
          <w:szCs w:val="22"/>
        </w:rPr>
        <w:t>a fol</w:t>
      </w:r>
      <w:r w:rsidRPr="00696144">
        <w:rPr>
          <w:b w:val="0"/>
          <w:sz w:val="22"/>
          <w:szCs w:val="22"/>
        </w:rPr>
        <w:t>klór- és a szövegtani katergóriák m</w:t>
      </w:r>
      <w:r w:rsidR="0088178F">
        <w:rPr>
          <w:b w:val="0"/>
          <w:sz w:val="22"/>
          <w:szCs w:val="22"/>
        </w:rPr>
        <w:t>egfeleltethetőségének kérdése számos kutatásnak lehetne még az alapja). E</w:t>
      </w:r>
      <w:r w:rsidRPr="00696144">
        <w:rPr>
          <w:b w:val="0"/>
          <w:sz w:val="22"/>
          <w:szCs w:val="22"/>
        </w:rPr>
        <w:t>zek a szövegek Erdélyi Zsuzsanna Hegyet hágék</w:t>
      </w:r>
      <w:proofErr w:type="gramStart"/>
      <w:r w:rsidRPr="00696144">
        <w:rPr>
          <w:b w:val="0"/>
          <w:sz w:val="22"/>
          <w:szCs w:val="22"/>
        </w:rPr>
        <w:t>...</w:t>
      </w:r>
      <w:proofErr w:type="gramEnd"/>
      <w:r w:rsidRPr="00696144">
        <w:rPr>
          <w:rStyle w:val="Lbjegyzet-hivatkozs"/>
          <w:b w:val="0"/>
          <w:sz w:val="22"/>
          <w:szCs w:val="22"/>
        </w:rPr>
        <w:footnoteReference w:id="9"/>
      </w:r>
      <w:r w:rsidRPr="00696144">
        <w:rPr>
          <w:b w:val="0"/>
          <w:sz w:val="22"/>
          <w:szCs w:val="22"/>
        </w:rPr>
        <w:t xml:space="preserve"> kötetében a „Ráolvasás” illetve „Ráolvasás+archaikus imamotívum” néven, Pócs Éva Magyar ráolvasások kötetében</w:t>
      </w:r>
      <w:r w:rsidRPr="00696144">
        <w:rPr>
          <w:rStyle w:val="Lbjegyzet-hivatkozs"/>
          <w:b w:val="0"/>
          <w:sz w:val="22"/>
          <w:szCs w:val="22"/>
        </w:rPr>
        <w:footnoteReference w:id="10"/>
      </w:r>
      <w:r w:rsidRPr="00696144">
        <w:rPr>
          <w:b w:val="0"/>
          <w:sz w:val="22"/>
          <w:szCs w:val="22"/>
        </w:rPr>
        <w:t xml:space="preserve"> „Epikus ráolvasások” címen szerepelnek. Ilyen típusú szövegeket – kisebb számban - találunk még Salamon</w:t>
      </w:r>
      <w:r w:rsidRPr="00696144">
        <w:rPr>
          <w:rStyle w:val="Lbjegyzet-hivatkozs"/>
          <w:b w:val="0"/>
          <w:sz w:val="22"/>
          <w:szCs w:val="22"/>
        </w:rPr>
        <w:footnoteReference w:id="11"/>
      </w:r>
      <w:r w:rsidRPr="00696144">
        <w:rPr>
          <w:b w:val="0"/>
          <w:sz w:val="22"/>
          <w:szCs w:val="22"/>
        </w:rPr>
        <w:t>, Tánczos</w:t>
      </w:r>
      <w:r w:rsidRPr="00696144">
        <w:rPr>
          <w:rStyle w:val="Lbjegyzet-hivatkozs"/>
          <w:b w:val="0"/>
          <w:sz w:val="22"/>
          <w:szCs w:val="22"/>
        </w:rPr>
        <w:footnoteReference w:id="12"/>
      </w:r>
      <w:r w:rsidRPr="00696144">
        <w:rPr>
          <w:b w:val="0"/>
          <w:sz w:val="22"/>
          <w:szCs w:val="22"/>
        </w:rPr>
        <w:t>, Harangozó</w:t>
      </w:r>
      <w:r w:rsidRPr="00696144">
        <w:rPr>
          <w:rStyle w:val="Lbjegyzet-hivatkozs"/>
          <w:b w:val="0"/>
          <w:sz w:val="22"/>
          <w:szCs w:val="22"/>
        </w:rPr>
        <w:footnoteReference w:id="13"/>
      </w:r>
      <w:r w:rsidRPr="00696144">
        <w:rPr>
          <w:b w:val="0"/>
          <w:sz w:val="22"/>
          <w:szCs w:val="22"/>
        </w:rPr>
        <w:t>, Polner</w:t>
      </w:r>
      <w:r w:rsidRPr="00696144">
        <w:rPr>
          <w:rStyle w:val="Lbjegyzet-hivatkozs"/>
          <w:b w:val="0"/>
          <w:sz w:val="22"/>
          <w:szCs w:val="22"/>
        </w:rPr>
        <w:footnoteReference w:id="14"/>
      </w:r>
      <w:r w:rsidRPr="00696144">
        <w:rPr>
          <w:b w:val="0"/>
          <w:sz w:val="22"/>
          <w:szCs w:val="22"/>
        </w:rPr>
        <w:t>, Takács</w:t>
      </w:r>
      <w:r w:rsidRPr="00696144">
        <w:rPr>
          <w:rStyle w:val="Lbjegyzet-hivatkozs"/>
          <w:b w:val="0"/>
          <w:sz w:val="22"/>
          <w:szCs w:val="22"/>
        </w:rPr>
        <w:footnoteReference w:id="15"/>
      </w:r>
      <w:r w:rsidRPr="00696144">
        <w:rPr>
          <w:b w:val="0"/>
          <w:sz w:val="22"/>
          <w:szCs w:val="22"/>
        </w:rPr>
        <w:t xml:space="preserve"> és P.Daczó</w:t>
      </w:r>
      <w:r w:rsidRPr="00696144">
        <w:rPr>
          <w:rStyle w:val="Lbjegyzet-hivatkozs"/>
          <w:b w:val="0"/>
          <w:sz w:val="22"/>
          <w:szCs w:val="22"/>
        </w:rPr>
        <w:footnoteReference w:id="16"/>
      </w:r>
      <w:r w:rsidRPr="00696144">
        <w:rPr>
          <w:b w:val="0"/>
          <w:sz w:val="22"/>
          <w:szCs w:val="22"/>
        </w:rPr>
        <w:t xml:space="preserve"> gyűjteményeiben. 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napToGrid/>
          <w:szCs w:val="22"/>
        </w:rPr>
      </w:pPr>
    </w:p>
    <w:p w:rsidR="00D50CB8" w:rsidRPr="00696144" w:rsidRDefault="0088178F" w:rsidP="00A4674A">
      <w:pPr>
        <w:pStyle w:val="Szvegtrzs"/>
        <w:spacing w:line="240" w:lineRule="auto"/>
        <w:jc w:val="both"/>
        <w:rPr>
          <w:szCs w:val="22"/>
        </w:rPr>
      </w:pPr>
      <w:r>
        <w:rPr>
          <w:szCs w:val="22"/>
        </w:rPr>
        <w:t>M</w:t>
      </w:r>
      <w:r w:rsidR="00D50CB8" w:rsidRPr="00696144">
        <w:rPr>
          <w:szCs w:val="22"/>
        </w:rPr>
        <w:t xml:space="preserve">iért éppen ezeken a szövegeken vizsgálható a legteljesebben és legeredményesebben a betegségek nyelvi körülírása? Mert az egyszerű megnevezéssel ellentétben (amelyek a rövid ráolvasásokra leginkább jellemzők), itt információt kapunk a betegségek eredetéről, megjelenési formájáról (tüneteiről), és sok esetben gyógyításuk módjáról is (vagyis nem </w:t>
      </w:r>
      <w:r>
        <w:rPr>
          <w:szCs w:val="22"/>
        </w:rPr>
        <w:t xml:space="preserve">csupán </w:t>
      </w:r>
      <w:r w:rsidR="00D50CB8" w:rsidRPr="00696144">
        <w:rPr>
          <w:szCs w:val="22"/>
        </w:rPr>
        <w:t>a szöveghez fűzött megjegyzésként, hanem a szövegben magában).</w:t>
      </w:r>
    </w:p>
    <w:p w:rsidR="00D50CB8" w:rsidRPr="00696144" w:rsidRDefault="00D50CB8" w:rsidP="00696144">
      <w:pPr>
        <w:pStyle w:val="Szvegtrzs"/>
        <w:spacing w:line="240" w:lineRule="auto"/>
        <w:ind w:firstLine="624"/>
        <w:jc w:val="both"/>
        <w:rPr>
          <w:szCs w:val="22"/>
        </w:rPr>
      </w:pPr>
    </w:p>
    <w:p w:rsidR="00D50CB8" w:rsidRPr="00696144" w:rsidRDefault="00D50CB8" w:rsidP="00A4674A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 xml:space="preserve">A gyógyító epikus ráolvasó imádságok alaptípusa, magja </w:t>
      </w:r>
      <w:r w:rsidR="0088178F">
        <w:rPr>
          <w:szCs w:val="22"/>
        </w:rPr>
        <w:t>ugyan</w:t>
      </w:r>
      <w:r w:rsidRPr="00696144">
        <w:rPr>
          <w:szCs w:val="22"/>
        </w:rPr>
        <w:t xml:space="preserve">az, ami a legegyszerűbb ráolvasásoké: a </w:t>
      </w:r>
      <w:r w:rsidRPr="00B72A5E">
        <w:rPr>
          <w:i/>
          <w:szCs w:val="22"/>
        </w:rPr>
        <w:t>vocativus+imperativus</w:t>
      </w:r>
      <w:r w:rsidRPr="00696144">
        <w:rPr>
          <w:szCs w:val="22"/>
        </w:rPr>
        <w:t xml:space="preserve"> összetétel (pl. </w:t>
      </w:r>
      <w:r w:rsidRPr="00696144">
        <w:rPr>
          <w:i/>
          <w:szCs w:val="22"/>
        </w:rPr>
        <w:t>Árpa, múlj el!</w:t>
      </w:r>
      <w:r w:rsidRPr="00696144">
        <w:rPr>
          <w:szCs w:val="22"/>
        </w:rPr>
        <w:t xml:space="preserve">), de ez a </w:t>
      </w:r>
      <w:r w:rsidR="0088178F" w:rsidRPr="00696144">
        <w:rPr>
          <w:szCs w:val="22"/>
        </w:rPr>
        <w:t>szerkezet</w:t>
      </w:r>
      <w:r w:rsidR="0088178F">
        <w:rPr>
          <w:szCs w:val="22"/>
        </w:rPr>
        <w:t xml:space="preserve"> a kifejtett szövegekben </w:t>
      </w:r>
      <w:r w:rsidRPr="00696144">
        <w:rPr>
          <w:szCs w:val="22"/>
        </w:rPr>
        <w:t xml:space="preserve">jelentősen kibővülhet más szövegelemekkel.  A Bornemisza feljegyezte </w:t>
      </w:r>
      <w:r w:rsidRPr="0088178F">
        <w:rPr>
          <w:i/>
          <w:szCs w:val="22"/>
        </w:rPr>
        <w:t>Csúzról való báj</w:t>
      </w:r>
      <w:r w:rsidRPr="00696144">
        <w:rPr>
          <w:szCs w:val="22"/>
        </w:rPr>
        <w:t>ban</w:t>
      </w:r>
      <w:r w:rsidRPr="00696144">
        <w:rPr>
          <w:rStyle w:val="Lbjegyzet-hivatkozs"/>
          <w:szCs w:val="22"/>
        </w:rPr>
        <w:footnoteReference w:id="17"/>
      </w:r>
      <w:r w:rsidRPr="00696144">
        <w:rPr>
          <w:szCs w:val="22"/>
        </w:rPr>
        <w:t xml:space="preserve"> az alábbi (egyenként is nyelvi mágikus eszköznek minősülő) szövegelemek különíthetők el:</w:t>
      </w:r>
    </w:p>
    <w:p w:rsidR="00D50CB8" w:rsidRPr="00696144" w:rsidRDefault="00D50CB8" w:rsidP="00696144">
      <w:pPr>
        <w:pStyle w:val="Szvegtrzs"/>
        <w:spacing w:line="240" w:lineRule="auto"/>
        <w:ind w:firstLine="624"/>
        <w:jc w:val="both"/>
        <w:rPr>
          <w:szCs w:val="22"/>
        </w:rPr>
      </w:pPr>
    </w:p>
    <w:tbl>
      <w:tblPr>
        <w:tblStyle w:val="Rcsostblzat"/>
        <w:tblW w:w="8766" w:type="dxa"/>
        <w:tblLook w:val="01E0" w:firstRow="1" w:lastRow="1" w:firstColumn="1" w:lastColumn="1" w:noHBand="0" w:noVBand="0"/>
      </w:tblPr>
      <w:tblGrid>
        <w:gridCol w:w="6114"/>
        <w:gridCol w:w="2652"/>
      </w:tblGrid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jc w:val="both"/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Uram, mindenható Isten</w:t>
            </w:r>
            <w:r w:rsidR="0088178F">
              <w:rPr>
                <w:i/>
                <w:sz w:val="22"/>
                <w:szCs w:val="22"/>
              </w:rPr>
              <w:t>,</w:t>
            </w:r>
          </w:p>
        </w:tc>
        <w:tc>
          <w:tcPr>
            <w:tcW w:w="2652" w:type="dxa"/>
          </w:tcPr>
          <w:p w:rsidR="00D50CB8" w:rsidRP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 w:rsidRPr="0088178F">
              <w:rPr>
                <w:szCs w:val="22"/>
              </w:rPr>
              <w:t xml:space="preserve">invokáció. </w:t>
            </w: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pStyle w:val="Szvegtrzs"/>
              <w:spacing w:line="240" w:lineRule="auto"/>
              <w:jc w:val="both"/>
              <w:rPr>
                <w:i/>
                <w:szCs w:val="22"/>
              </w:rPr>
            </w:pPr>
            <w:r w:rsidRPr="00696144">
              <w:rPr>
                <w:i/>
                <w:szCs w:val="22"/>
              </w:rPr>
              <w:t xml:space="preserve">múlék regös nagy út, rajta megyen vala áldott urunk Isten, előtalála hetvenhétféle veres csúzt. Monda áldott Urunk Úr Isten: Hova indultatok ez regös-régi nagy úton? megszólala hetvenhétféle veres csúz: Ha minket azon kérdesz Urunk, Úr Isten, hova megyünk, úgymond, mink is elmegyünk, úgymond, ez </w:t>
            </w:r>
            <w:proofErr w:type="gramStart"/>
            <w:r w:rsidRPr="00696144">
              <w:rPr>
                <w:i/>
                <w:szCs w:val="22"/>
              </w:rPr>
              <w:t>fekete föld</w:t>
            </w:r>
            <w:proofErr w:type="gramEnd"/>
            <w:r w:rsidRPr="00696144">
              <w:rPr>
                <w:i/>
                <w:szCs w:val="22"/>
              </w:rPr>
              <w:t xml:space="preserve"> színére. Áldott ez testbe, teremtett ez lélekbe: szálas húsát szaggatjuk, piros vérét megisszuk, száz tetemét tördeljük, száz ízit, </w:t>
            </w:r>
            <w:proofErr w:type="gramStart"/>
            <w:r w:rsidRPr="00696144">
              <w:rPr>
                <w:i/>
                <w:szCs w:val="22"/>
              </w:rPr>
              <w:t>száz  porcikáját</w:t>
            </w:r>
            <w:proofErr w:type="gramEnd"/>
            <w:r w:rsidRPr="00696144">
              <w:rPr>
                <w:i/>
                <w:szCs w:val="22"/>
              </w:rPr>
              <w:t>.</w:t>
            </w:r>
          </w:p>
        </w:tc>
        <w:tc>
          <w:tcPr>
            <w:tcW w:w="2652" w:type="dxa"/>
          </w:tcPr>
          <w:p w:rsidR="0088178F" w:rsidRPr="0088178F" w:rsidRDefault="0088178F" w:rsidP="00696144">
            <w:pPr>
              <w:rPr>
                <w:sz w:val="22"/>
                <w:szCs w:val="22"/>
              </w:rPr>
            </w:pPr>
            <w:r w:rsidRPr="0088178F">
              <w:rPr>
                <w:sz w:val="22"/>
                <w:szCs w:val="22"/>
              </w:rPr>
              <w:t>eredet, körülhatárolás, megnevezés (vocativus),</w:t>
            </w:r>
          </w:p>
          <w:p w:rsidR="0088178F" w:rsidRPr="0088178F" w:rsidRDefault="0088178F" w:rsidP="00696144">
            <w:pPr>
              <w:rPr>
                <w:sz w:val="22"/>
                <w:szCs w:val="22"/>
              </w:rPr>
            </w:pPr>
            <w:r w:rsidRPr="0088178F">
              <w:rPr>
                <w:sz w:val="22"/>
                <w:szCs w:val="22"/>
              </w:rPr>
              <w:t xml:space="preserve">kimerítő felsorolás, </w:t>
            </w:r>
          </w:p>
          <w:p w:rsidR="00D50CB8" w:rsidRPr="0088178F" w:rsidRDefault="0088178F" w:rsidP="00696144">
            <w:pPr>
              <w:rPr>
                <w:sz w:val="22"/>
                <w:szCs w:val="22"/>
              </w:rPr>
            </w:pPr>
            <w:r w:rsidRPr="0088178F">
              <w:rPr>
                <w:sz w:val="22"/>
                <w:szCs w:val="22"/>
              </w:rPr>
              <w:t>cél megjelölése</w:t>
            </w: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pStyle w:val="Szvegtrzs"/>
              <w:spacing w:line="240" w:lineRule="auto"/>
              <w:jc w:val="both"/>
              <w:rPr>
                <w:i/>
                <w:szCs w:val="22"/>
              </w:rPr>
            </w:pPr>
            <w:r w:rsidRPr="00696144">
              <w:rPr>
                <w:i/>
                <w:szCs w:val="22"/>
              </w:rPr>
              <w:t xml:space="preserve">Hogy azt hallá áldott Urunk  Isten: Tűk se mehessetek, úgymond, ez </w:t>
            </w:r>
            <w:proofErr w:type="gramStart"/>
            <w:r w:rsidRPr="00696144">
              <w:rPr>
                <w:i/>
                <w:szCs w:val="22"/>
              </w:rPr>
              <w:t>fekete föld</w:t>
            </w:r>
            <w:proofErr w:type="gramEnd"/>
            <w:r w:rsidRPr="00696144">
              <w:rPr>
                <w:i/>
                <w:szCs w:val="22"/>
              </w:rPr>
              <w:t xml:space="preserve"> színére: ez én-adottam testbe, teremtettem  lélekbe</w:t>
            </w:r>
            <w:r w:rsidR="0088178F">
              <w:rPr>
                <w:i/>
                <w:szCs w:val="22"/>
              </w:rPr>
              <w:t>,</w:t>
            </w:r>
          </w:p>
        </w:tc>
        <w:tc>
          <w:tcPr>
            <w:tcW w:w="2652" w:type="dxa"/>
          </w:tcPr>
          <w:p w:rsidR="00D50CB8" w:rsidRP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imperativus</w:t>
            </w:r>
          </w:p>
          <w:p w:rsidR="00D50CB8" w:rsidRPr="0088178F" w:rsidRDefault="00D50CB8" w:rsidP="00696144">
            <w:pPr>
              <w:rPr>
                <w:sz w:val="22"/>
                <w:szCs w:val="22"/>
              </w:rPr>
            </w:pP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pStyle w:val="Szvegtrzs"/>
              <w:spacing w:line="240" w:lineRule="auto"/>
              <w:jc w:val="both"/>
              <w:rPr>
                <w:i/>
                <w:szCs w:val="22"/>
              </w:rPr>
            </w:pPr>
            <w:r w:rsidRPr="00696144">
              <w:rPr>
                <w:i/>
                <w:szCs w:val="22"/>
              </w:rPr>
              <w:t>tűk is siessetek el az tenger szigetibe, kegyetlen Óriásoknak szálas húsát szaggassátok, piros vérét megigyátok.</w:t>
            </w:r>
          </w:p>
        </w:tc>
        <w:tc>
          <w:tcPr>
            <w:tcW w:w="2652" w:type="dxa"/>
          </w:tcPr>
          <w:p w:rsid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elküldés, máshova küldés</w:t>
            </w:r>
            <w:r w:rsidRPr="0088178F">
              <w:rPr>
                <w:szCs w:val="22"/>
              </w:rPr>
              <w:t xml:space="preserve"> </w:t>
            </w:r>
          </w:p>
          <w:p w:rsidR="00D50CB8" w:rsidRPr="0088178F" w:rsidRDefault="00D50CB8" w:rsidP="00696144">
            <w:pPr>
              <w:pStyle w:val="Szvegtrzs"/>
              <w:spacing w:line="240" w:lineRule="auto"/>
              <w:rPr>
                <w:szCs w:val="22"/>
              </w:rPr>
            </w:pP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pStyle w:val="Szvegtrzs"/>
              <w:spacing w:line="240" w:lineRule="auto"/>
              <w:jc w:val="both"/>
              <w:rPr>
                <w:i/>
                <w:szCs w:val="22"/>
              </w:rPr>
            </w:pPr>
            <w:r w:rsidRPr="00696144">
              <w:rPr>
                <w:i/>
                <w:szCs w:val="22"/>
              </w:rPr>
              <w:t>Azt meghallák, elsietének, menének tenger szigetiben.</w:t>
            </w:r>
          </w:p>
        </w:tc>
        <w:tc>
          <w:tcPr>
            <w:tcW w:w="2652" w:type="dxa"/>
          </w:tcPr>
          <w:p w:rsidR="00D50CB8" w:rsidRP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 w:rsidRPr="0088178F">
              <w:rPr>
                <w:szCs w:val="22"/>
              </w:rPr>
              <w:t>eredmény megfogalmazása</w:t>
            </w:r>
            <w:r>
              <w:rPr>
                <w:b/>
                <w:szCs w:val="22"/>
              </w:rPr>
              <w:t xml:space="preserve"> </w:t>
            </w:r>
            <w:r w:rsidRPr="0088178F">
              <w:rPr>
                <w:szCs w:val="22"/>
              </w:rPr>
              <w:t>(kimondással történő valóra váltás)</w:t>
            </w: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pStyle w:val="Szvegtrzs"/>
              <w:spacing w:line="240" w:lineRule="auto"/>
              <w:jc w:val="both"/>
              <w:rPr>
                <w:i/>
                <w:szCs w:val="22"/>
              </w:rPr>
            </w:pPr>
            <w:r w:rsidRPr="00696144">
              <w:rPr>
                <w:i/>
                <w:szCs w:val="22"/>
              </w:rPr>
              <w:t>Ez embernek szeméből, szájából, fejéből, orcáiból, piros véréből, szálas húsából, száz tetemiből ki-siessen és eloszoljon hetvenhétféle csúz: folyó csúz, veres csúz, kék csúz, fejér csúz, szöderjes csúz, köszvény, fájdalom, kelevény, kioszoljon, kiromoljon hetvenhétféle nyavalya az emberből</w:t>
            </w:r>
            <w:r>
              <w:rPr>
                <w:i/>
                <w:szCs w:val="22"/>
              </w:rPr>
              <w:t>.</w:t>
            </w:r>
          </w:p>
        </w:tc>
        <w:tc>
          <w:tcPr>
            <w:tcW w:w="2652" w:type="dxa"/>
          </w:tcPr>
          <w:p w:rsidR="00D50CB8" w:rsidRP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88178F">
              <w:rPr>
                <w:szCs w:val="22"/>
              </w:rPr>
              <w:t>nalógia</w:t>
            </w:r>
            <w:r>
              <w:rPr>
                <w:b/>
                <w:szCs w:val="22"/>
              </w:rPr>
              <w:t xml:space="preserve"> </w:t>
            </w:r>
            <w:r w:rsidRPr="0088178F">
              <w:rPr>
                <w:szCs w:val="22"/>
              </w:rPr>
              <w:t xml:space="preserve">(a prototípus a hasonlóság erejével hat a jelenlegi helyzetre). </w:t>
            </w:r>
          </w:p>
          <w:p w:rsidR="00D50CB8" w:rsidRPr="0088178F" w:rsidRDefault="0088178F" w:rsidP="00696144">
            <w:pPr>
              <w:pStyle w:val="Szvegtrzs"/>
              <w:spacing w:line="240" w:lineRule="auto"/>
              <w:rPr>
                <w:szCs w:val="22"/>
              </w:rPr>
            </w:pPr>
            <w:r w:rsidRPr="0088178F">
              <w:rPr>
                <w:szCs w:val="22"/>
              </w:rPr>
              <w:t>újabb kimerítő felsorolás</w:t>
            </w:r>
          </w:p>
        </w:tc>
      </w:tr>
      <w:tr w:rsidR="00D50CB8" w:rsidRPr="00696144">
        <w:tc>
          <w:tcPr>
            <w:tcW w:w="6114" w:type="dxa"/>
            <w:shd w:val="clear" w:color="auto" w:fill="auto"/>
          </w:tcPr>
          <w:p w:rsidR="00D50CB8" w:rsidRPr="00696144" w:rsidRDefault="00D50CB8" w:rsidP="00696144">
            <w:pPr>
              <w:jc w:val="both"/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Nevét meg kell nevezni.”</w:t>
            </w:r>
          </w:p>
        </w:tc>
        <w:tc>
          <w:tcPr>
            <w:tcW w:w="2652" w:type="dxa"/>
          </w:tcPr>
          <w:p w:rsidR="00D50CB8" w:rsidRPr="0088178F" w:rsidRDefault="00D50CB8" w:rsidP="00696144">
            <w:pPr>
              <w:rPr>
                <w:sz w:val="22"/>
                <w:szCs w:val="22"/>
              </w:rPr>
            </w:pPr>
          </w:p>
        </w:tc>
      </w:tr>
    </w:tbl>
    <w:p w:rsidR="00D50CB8" w:rsidRPr="00696144" w:rsidRDefault="00D50CB8" w:rsidP="00696144">
      <w:pPr>
        <w:pStyle w:val="Szvegtrzs"/>
        <w:spacing w:line="240" w:lineRule="auto"/>
        <w:ind w:firstLine="708"/>
        <w:jc w:val="both"/>
        <w:rPr>
          <w:szCs w:val="22"/>
        </w:rPr>
      </w:pPr>
    </w:p>
    <w:p w:rsidR="00D50CB8" w:rsidRPr="00696144" w:rsidRDefault="00D50CB8" w:rsidP="00A4674A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 xml:space="preserve">Az epikus ráolvasó imádságok szerkezeti elemzésével a szövegeket jól beazonosítható egységekre tagolhatjuk: így a gyógyítás, pontosabban a mágikus eljárás egyes mozzanatait egymástól elválaszthatjuk: pl. a tünetek számbavételét, a betegség okának meghatározását, a gyógymód kiválasztását (ahogy a mai orvostudományban is). 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b/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rPr>
          <w:b/>
          <w:szCs w:val="22"/>
        </w:rPr>
      </w:pPr>
      <w:r w:rsidRPr="00696144">
        <w:rPr>
          <w:b/>
          <w:szCs w:val="22"/>
        </w:rPr>
        <w:t>A BETEGSÉGEK EREDETE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jc w:val="both"/>
        <w:rPr>
          <w:b/>
          <w:szCs w:val="22"/>
        </w:rPr>
      </w:pPr>
      <w:r w:rsidRPr="00696144">
        <w:rPr>
          <w:szCs w:val="22"/>
        </w:rPr>
        <w:t>A betegség eredete</w:t>
      </w:r>
      <w:r w:rsidRPr="00696144">
        <w:rPr>
          <w:b/>
          <w:szCs w:val="22"/>
        </w:rPr>
        <w:t xml:space="preserve"> </w:t>
      </w:r>
      <w:r w:rsidRPr="00696144">
        <w:rPr>
          <w:szCs w:val="22"/>
        </w:rPr>
        <w:t>szerint három csoport körvonalazódik: ezek markánsan elválnak egymástól mind tartalmi, mind kommunikációelméleti, sőt gyakran grammatikai szempontból is.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numPr>
          <w:ilvl w:val="0"/>
          <w:numId w:val="13"/>
        </w:numPr>
        <w:spacing w:line="240" w:lineRule="auto"/>
        <w:jc w:val="both"/>
        <w:rPr>
          <w:szCs w:val="22"/>
        </w:rPr>
      </w:pPr>
      <w:r w:rsidRPr="00696144">
        <w:rPr>
          <w:szCs w:val="22"/>
        </w:rPr>
        <w:t>A betegség véletlen baleset eredménye, konkrét okozója nincs. Ebbe a kategóriába tartoznak a 2. merseburgi ráolvasás-típusok (megbotló ló/szamár), Jézus szemébe csapódó venyige</w:t>
      </w:r>
      <w:r w:rsidR="0088178F">
        <w:rPr>
          <w:szCs w:val="22"/>
        </w:rPr>
        <w:t>,</w:t>
      </w:r>
      <w:r w:rsidRPr="00696144">
        <w:rPr>
          <w:szCs w:val="22"/>
        </w:rPr>
        <w:t xml:space="preserve"> vagy szemébe csöppenő galambnyál, </w:t>
      </w:r>
      <w:r w:rsidR="0088178F">
        <w:rPr>
          <w:szCs w:val="22"/>
        </w:rPr>
        <w:t xml:space="preserve">ritkábban a </w:t>
      </w:r>
      <w:r w:rsidRPr="00696144">
        <w:rPr>
          <w:szCs w:val="22"/>
        </w:rPr>
        <w:t>megbotló, lábát ficamító Jézus.</w:t>
      </w: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77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Amikor Jézus Krisztus urunk elindult Jerikóból Szamaritánba,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77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kificamodott szamarának a lába.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77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Amikor az ott meggyógyult,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77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úgy gyógyuljon meg ez is.</w:t>
      </w:r>
      <w:r w:rsidRPr="00696144">
        <w:rPr>
          <w:rStyle w:val="Lbjegyzet-hivatkozs"/>
          <w:i/>
          <w:sz w:val="22"/>
          <w:szCs w:val="22"/>
        </w:rPr>
        <w:footnoteReference w:id="18"/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77"/>
        <w:rPr>
          <w:i/>
          <w:sz w:val="22"/>
          <w:szCs w:val="22"/>
        </w:rPr>
      </w:pPr>
    </w:p>
    <w:p w:rsidR="00D50CB8" w:rsidRPr="0088178F" w:rsidRDefault="00D50CB8" w:rsidP="00696144">
      <w:pPr>
        <w:pStyle w:val="Szvegtrzs"/>
        <w:numPr>
          <w:ilvl w:val="0"/>
          <w:numId w:val="11"/>
        </w:numPr>
        <w:spacing w:line="240" w:lineRule="auto"/>
        <w:jc w:val="both"/>
        <w:rPr>
          <w:i/>
          <w:szCs w:val="22"/>
        </w:rPr>
      </w:pPr>
      <w:r w:rsidRPr="00696144">
        <w:rPr>
          <w:szCs w:val="22"/>
        </w:rPr>
        <w:t xml:space="preserve">A második esetben a baj és a bajhozó személy különválik. A bajokozó különféle néven nevezett személy lehet, pl. </w:t>
      </w:r>
      <w:r w:rsidRPr="0088178F">
        <w:rPr>
          <w:i/>
          <w:szCs w:val="22"/>
        </w:rPr>
        <w:t>Rontó Pál</w:t>
      </w:r>
      <w:r w:rsidRPr="0088178F">
        <w:rPr>
          <w:rStyle w:val="Lbjegyzet-hivatkozs"/>
          <w:i/>
          <w:szCs w:val="22"/>
        </w:rPr>
        <w:footnoteReference w:id="19"/>
      </w:r>
      <w:r w:rsidRPr="0088178F">
        <w:rPr>
          <w:i/>
          <w:szCs w:val="22"/>
        </w:rPr>
        <w:t>, rossz szél hozó asszonyok</w:t>
      </w:r>
      <w:r w:rsidRPr="0088178F">
        <w:rPr>
          <w:rStyle w:val="Lbjegyzet-hivatkozs"/>
          <w:i/>
          <w:szCs w:val="22"/>
        </w:rPr>
        <w:footnoteReference w:id="20"/>
      </w:r>
      <w:r w:rsidRPr="0088178F">
        <w:rPr>
          <w:i/>
          <w:szCs w:val="22"/>
        </w:rPr>
        <w:t>, zsidó legény/lány/csapat, Szent Antal, ördög, sátán, sárkány.</w:t>
      </w: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A kigyószëmü Ábrán (</w:t>
      </w:r>
      <w:proofErr w:type="gramStart"/>
      <w:r w:rsidRPr="00696144">
        <w:rPr>
          <w:i/>
          <w:sz w:val="22"/>
          <w:szCs w:val="22"/>
        </w:rPr>
        <w:t>...</w:t>
      </w:r>
      <w:proofErr w:type="gramEnd"/>
      <w:r w:rsidRPr="00696144">
        <w:rPr>
          <w:i/>
          <w:sz w:val="22"/>
          <w:szCs w:val="22"/>
        </w:rPr>
        <w:t>) kitakarta, megölelte, megcsókolta, és halálra igízte</w:t>
      </w:r>
      <w:r w:rsidRPr="00696144">
        <w:rPr>
          <w:rStyle w:val="Lbjegyzet-hivatkozs"/>
          <w:i/>
          <w:sz w:val="22"/>
          <w:szCs w:val="22"/>
        </w:rPr>
        <w:footnoteReference w:id="21"/>
      </w:r>
      <w:r w:rsidRPr="00696144">
        <w:rPr>
          <w:i/>
          <w:sz w:val="22"/>
          <w:szCs w:val="22"/>
        </w:rPr>
        <w:t xml:space="preserve"> </w:t>
      </w: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Ez az Ilona felkőtt jó regvel, megmosdott, imádkozott, elindult a templomba. Az irigyek nyomából kivették, esszetették farkasbőrvel, medvebőrvel, rókabőrvel. Eleibe vette az irígye, beléje lépett, s akkor mind megtőtt csomóval</w:t>
      </w:r>
      <w:r w:rsidRPr="00696144">
        <w:rPr>
          <w:rStyle w:val="Lbjegyzet-hivatkozs"/>
          <w:i/>
          <w:sz w:val="22"/>
          <w:szCs w:val="22"/>
        </w:rPr>
        <w:footnoteReference w:id="22"/>
      </w:r>
      <w:r w:rsidRPr="00696144">
        <w:rPr>
          <w:i/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Jézus a hegyre mene és jött az ördög és fülibe fújt</w:t>
      </w:r>
      <w:r w:rsidRPr="00696144">
        <w:rPr>
          <w:rStyle w:val="Lbjegyzet-hivatkozs"/>
          <w:i/>
          <w:sz w:val="22"/>
          <w:szCs w:val="22"/>
        </w:rPr>
        <w:footnoteReference w:id="23"/>
      </w:r>
      <w:r w:rsidRPr="00696144">
        <w:rPr>
          <w:i/>
          <w:sz w:val="22"/>
          <w:szCs w:val="22"/>
        </w:rPr>
        <w:t xml:space="preserve">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sz w:val="22"/>
          <w:szCs w:val="22"/>
        </w:rPr>
      </w:pPr>
    </w:p>
    <w:p w:rsidR="00D50CB8" w:rsidRPr="00696144" w:rsidRDefault="0088178F" w:rsidP="00696144">
      <w:pPr>
        <w:pStyle w:val="Listafolytatsa2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Pr="00696144">
        <w:rPr>
          <w:sz w:val="22"/>
          <w:szCs w:val="22"/>
        </w:rPr>
        <w:t>íg az előző két csoportban igék fejezik ki a betegségbe esést</w:t>
      </w:r>
      <w:r>
        <w:rPr>
          <w:sz w:val="22"/>
          <w:szCs w:val="22"/>
        </w:rPr>
        <w:t>, ebben az</w:t>
      </w:r>
      <w:r w:rsidR="00D50CB8" w:rsidRPr="00696144">
        <w:rPr>
          <w:sz w:val="22"/>
          <w:szCs w:val="22"/>
        </w:rPr>
        <w:t xml:space="preserve"> esetben a betegség maga a megszemélyesített </w:t>
      </w:r>
      <w:r>
        <w:rPr>
          <w:sz w:val="22"/>
          <w:szCs w:val="22"/>
        </w:rPr>
        <w:t>rontás. Itt válik</w:t>
      </w:r>
      <w:r w:rsidR="00D50CB8" w:rsidRPr="00696144">
        <w:rPr>
          <w:sz w:val="22"/>
          <w:szCs w:val="22"/>
        </w:rPr>
        <w:t xml:space="preserve"> a betegség igazán főszereplővé (egyedül itt nomen formában </w:t>
      </w:r>
      <w:r>
        <w:rPr>
          <w:sz w:val="22"/>
          <w:szCs w:val="22"/>
        </w:rPr>
        <w:t>–</w:t>
      </w:r>
      <w:r w:rsidR="00D50CB8" w:rsidRPr="006961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pl. </w:t>
      </w:r>
      <w:r w:rsidR="00D50CB8" w:rsidRPr="0088178F">
        <w:rPr>
          <w:i/>
          <w:sz w:val="22"/>
          <w:szCs w:val="22"/>
        </w:rPr>
        <w:t>csúz, hasfájás, gonosz igizet, ártalmas vér</w:t>
      </w:r>
      <w:r w:rsidR="00D50CB8" w:rsidRPr="00696144">
        <w:rPr>
          <w:sz w:val="22"/>
          <w:szCs w:val="22"/>
        </w:rPr>
        <w:t xml:space="preserve"> - és megszemélyesítve jelenik meg,): </w:t>
      </w:r>
    </w:p>
    <w:p w:rsidR="00D50CB8" w:rsidRPr="00696144" w:rsidRDefault="00D50CB8" w:rsidP="00696144">
      <w:pPr>
        <w:pStyle w:val="Alcm"/>
        <w:rPr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Hetvenhétféle pokoleredet!</w:t>
      </w:r>
      <w:r w:rsidRPr="00696144">
        <w:rPr>
          <w:i/>
          <w:sz w:val="22"/>
          <w:szCs w:val="22"/>
        </w:rPr>
        <w:br/>
        <w:t>Hetvenhétféle tüzes orbáncok!</w:t>
      </w:r>
      <w:r w:rsidRPr="00696144">
        <w:rPr>
          <w:i/>
          <w:sz w:val="22"/>
          <w:szCs w:val="22"/>
        </w:rPr>
        <w:br/>
        <w:t>Menny el, menny el!</w:t>
      </w:r>
      <w:r w:rsidRPr="00696144">
        <w:rPr>
          <w:rStyle w:val="Lbjegyzet-hivatkozs"/>
          <w:b/>
          <w:i/>
          <w:sz w:val="22"/>
          <w:szCs w:val="22"/>
        </w:rPr>
        <w:footnoteReference w:id="24"/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 xml:space="preserve"> A három csoportban a betegségek szerinti elválás is megfigyelhető: a ficam, törés, vérzés, külső felületi sérülés i</w:t>
      </w:r>
      <w:r w:rsidR="0088178F">
        <w:rPr>
          <w:szCs w:val="22"/>
        </w:rPr>
        <w:t>nkább az első csoportba sorolódi</w:t>
      </w:r>
      <w:r w:rsidRPr="00696144">
        <w:rPr>
          <w:szCs w:val="22"/>
        </w:rPr>
        <w:t>k</w:t>
      </w:r>
      <w:r w:rsidR="0088178F">
        <w:rPr>
          <w:szCs w:val="22"/>
        </w:rPr>
        <w:t xml:space="preserve">. A kevésbé megfogható, szemmel nehezen látható (pl. hasfájás, fejfájás), vagy </w:t>
      </w:r>
      <w:r w:rsidRPr="00696144">
        <w:rPr>
          <w:szCs w:val="22"/>
        </w:rPr>
        <w:t xml:space="preserve">hosszabb időn keresztül kialakuló </w:t>
      </w:r>
      <w:r w:rsidR="0088178F">
        <w:rPr>
          <w:szCs w:val="22"/>
        </w:rPr>
        <w:t>és fennálló nyavalyák</w:t>
      </w:r>
      <w:r w:rsidR="0088178F" w:rsidRPr="00696144">
        <w:rPr>
          <w:szCs w:val="22"/>
        </w:rPr>
        <w:t xml:space="preserve"> </w:t>
      </w:r>
      <w:r w:rsidR="0088178F">
        <w:rPr>
          <w:szCs w:val="22"/>
        </w:rPr>
        <w:t xml:space="preserve">(orbánc, süly), még inkább a lelki eredetű </w:t>
      </w:r>
      <w:r w:rsidR="0088178F" w:rsidRPr="00696144">
        <w:rPr>
          <w:szCs w:val="22"/>
        </w:rPr>
        <w:t xml:space="preserve">betegségek </w:t>
      </w:r>
      <w:r w:rsidRPr="00696144">
        <w:rPr>
          <w:szCs w:val="22"/>
        </w:rPr>
        <w:t xml:space="preserve">gyógyítására szolgáló szövegek inkább a b. </w:t>
      </w:r>
      <w:proofErr w:type="gramStart"/>
      <w:r w:rsidRPr="00696144">
        <w:rPr>
          <w:szCs w:val="22"/>
        </w:rPr>
        <w:t>és</w:t>
      </w:r>
      <w:proofErr w:type="gramEnd"/>
      <w:r w:rsidRPr="00696144">
        <w:rPr>
          <w:szCs w:val="22"/>
        </w:rPr>
        <w:t xml:space="preserve"> c. csoportban találhatók.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Default="00D50CB8" w:rsidP="00696144">
      <w:pPr>
        <w:pStyle w:val="Szvegtrzs"/>
        <w:spacing w:line="240" w:lineRule="auto"/>
        <w:jc w:val="both"/>
        <w:rPr>
          <w:b/>
          <w:szCs w:val="22"/>
        </w:rPr>
      </w:pPr>
      <w:r w:rsidRPr="00696144">
        <w:rPr>
          <w:b/>
          <w:szCs w:val="22"/>
        </w:rPr>
        <w:lastRenderedPageBreak/>
        <w:t>TÜNETLEÍRÁSOK</w:t>
      </w:r>
    </w:p>
    <w:p w:rsidR="0088178F" w:rsidRDefault="0088178F" w:rsidP="00696144">
      <w:pPr>
        <w:pStyle w:val="Szvegtrzs"/>
        <w:spacing w:line="240" w:lineRule="auto"/>
        <w:jc w:val="both"/>
        <w:rPr>
          <w:b/>
          <w:szCs w:val="22"/>
        </w:rPr>
      </w:pPr>
    </w:p>
    <w:p w:rsidR="0088178F" w:rsidRPr="00696144" w:rsidRDefault="0088178F" w:rsidP="0088178F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>Ami elsőként megfogja a folklór területére „tévedő” irodalmárt és nyelvészt, az ezeknek a szövegeknek az elképesztő nyelvi-képi ereje, expresszivitása, amelynek gyökere a túlzás, a félelmetes, időnként horrorisztikus asszociációkat keltő metaforák, az ismétlésen alapuló alakzatok használata), a lélek-és a fizikai állapotok rendkívül intenzív kifejezésmódja:</w:t>
      </w:r>
    </w:p>
    <w:p w:rsidR="0088178F" w:rsidRPr="00696144" w:rsidRDefault="0088178F" w:rsidP="0088178F">
      <w:pPr>
        <w:pStyle w:val="Szvegtrzs"/>
        <w:spacing w:line="240" w:lineRule="auto"/>
        <w:ind w:firstLine="567"/>
        <w:jc w:val="both"/>
        <w:rPr>
          <w:szCs w:val="22"/>
        </w:rPr>
      </w:pPr>
    </w:p>
    <w:p w:rsidR="0088178F" w:rsidRDefault="0088178F" w:rsidP="0088178F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..</w:t>
      </w:r>
      <w:proofErr w:type="gramStart"/>
      <w:r>
        <w:rPr>
          <w:i/>
          <w:sz w:val="22"/>
          <w:szCs w:val="22"/>
        </w:rPr>
        <w:t>.</w:t>
      </w:r>
      <w:r w:rsidRPr="00696144">
        <w:rPr>
          <w:i/>
          <w:sz w:val="22"/>
          <w:szCs w:val="22"/>
        </w:rPr>
        <w:t>csontja</w:t>
      </w:r>
      <w:proofErr w:type="gramEnd"/>
      <w:r w:rsidRPr="00696144">
        <w:rPr>
          <w:i/>
          <w:sz w:val="22"/>
          <w:szCs w:val="22"/>
        </w:rPr>
        <w:t xml:space="preserve"> hányására, vére szipására, szálos húsa hasogatására</w:t>
      </w:r>
      <w:r w:rsidRPr="00696144">
        <w:rPr>
          <w:rStyle w:val="Lbjegyzet-hivatkozs"/>
          <w:i/>
          <w:sz w:val="22"/>
          <w:szCs w:val="22"/>
        </w:rPr>
        <w:footnoteReference w:id="25"/>
      </w:r>
    </w:p>
    <w:p w:rsidR="0088178F" w:rsidRPr="00696144" w:rsidRDefault="0088178F" w:rsidP="0088178F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</w:p>
    <w:p w:rsidR="0088178F" w:rsidRDefault="0088178F" w:rsidP="0088178F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..</w:t>
      </w:r>
      <w:proofErr w:type="gramStart"/>
      <w:r>
        <w:rPr>
          <w:i/>
          <w:sz w:val="22"/>
          <w:szCs w:val="22"/>
        </w:rPr>
        <w:t>.</w:t>
      </w:r>
      <w:r w:rsidRPr="00696144">
        <w:rPr>
          <w:i/>
          <w:sz w:val="22"/>
          <w:szCs w:val="22"/>
        </w:rPr>
        <w:t>elmegyek</w:t>
      </w:r>
      <w:proofErr w:type="gramEnd"/>
      <w:r w:rsidRPr="00696144">
        <w:rPr>
          <w:i/>
          <w:sz w:val="22"/>
          <w:szCs w:val="22"/>
        </w:rPr>
        <w:t xml:space="preserve"> (...) a testit marcangolni, a szívét hervasztani</w:t>
      </w:r>
      <w:r w:rsidRPr="00696144">
        <w:rPr>
          <w:rStyle w:val="Lbjegyzet-hivatkozs"/>
          <w:i/>
          <w:sz w:val="22"/>
          <w:szCs w:val="22"/>
        </w:rPr>
        <w:footnoteReference w:id="26"/>
      </w:r>
      <w:r w:rsidRPr="00696144">
        <w:rPr>
          <w:i/>
          <w:sz w:val="22"/>
          <w:szCs w:val="22"/>
        </w:rPr>
        <w:t xml:space="preserve"> </w:t>
      </w:r>
    </w:p>
    <w:p w:rsidR="0088178F" w:rsidRPr="00696144" w:rsidRDefault="0088178F" w:rsidP="0088178F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</w:p>
    <w:p w:rsidR="0088178F" w:rsidRDefault="0088178F" w:rsidP="0088178F">
      <w:pPr>
        <w:pStyle w:val="Listafolytatsa2"/>
        <w:numPr>
          <w:ilvl w:val="0"/>
          <w:numId w:val="0"/>
        </w:numPr>
        <w:spacing w:after="0"/>
        <w:ind w:left="10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..</w:t>
      </w:r>
      <w:proofErr w:type="gramStart"/>
      <w:r>
        <w:rPr>
          <w:i/>
          <w:sz w:val="22"/>
          <w:szCs w:val="22"/>
        </w:rPr>
        <w:t>.</w:t>
      </w:r>
      <w:r w:rsidRPr="00696144">
        <w:rPr>
          <w:i/>
          <w:sz w:val="22"/>
          <w:szCs w:val="22"/>
        </w:rPr>
        <w:t>a</w:t>
      </w:r>
      <w:proofErr w:type="gramEnd"/>
      <w:r w:rsidRPr="00696144">
        <w:rPr>
          <w:i/>
          <w:sz w:val="22"/>
          <w:szCs w:val="22"/>
        </w:rPr>
        <w:t xml:space="preserve"> harmadik lépésben megijedt, szívében, szíve gyökerében, ezer tetemében</w:t>
      </w:r>
      <w:r w:rsidRPr="00696144">
        <w:rPr>
          <w:rStyle w:val="Lbjegyzet-hivatkozs"/>
          <w:i/>
          <w:sz w:val="22"/>
          <w:szCs w:val="22"/>
        </w:rPr>
        <w:footnoteReference w:id="27"/>
      </w:r>
      <w:r w:rsidRPr="00696144">
        <w:rPr>
          <w:i/>
          <w:sz w:val="22"/>
          <w:szCs w:val="22"/>
        </w:rPr>
        <w:t xml:space="preserve"> </w:t>
      </w:r>
    </w:p>
    <w:p w:rsidR="0088178F" w:rsidRPr="00696144" w:rsidRDefault="0088178F" w:rsidP="00696144">
      <w:pPr>
        <w:pStyle w:val="Szvegtrzs"/>
        <w:spacing w:line="240" w:lineRule="auto"/>
        <w:jc w:val="both"/>
        <w:rPr>
          <w:b/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jc w:val="both"/>
        <w:rPr>
          <w:b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b/>
          <w:sz w:val="22"/>
          <w:szCs w:val="22"/>
        </w:rPr>
      </w:pPr>
      <w:r w:rsidRPr="00696144">
        <w:rPr>
          <w:sz w:val="22"/>
          <w:szCs w:val="22"/>
        </w:rPr>
        <w:t xml:space="preserve">Az epikus ráolvasó imádságokban jellegzetes nyelvi formák állapíthatók meg, amelyek elsősorban nem stilisztikai, hanem mágikus funkcióval bírnak. Az animizmus, </w:t>
      </w:r>
      <w:r w:rsidR="0088178F">
        <w:rPr>
          <w:sz w:val="22"/>
          <w:szCs w:val="22"/>
        </w:rPr>
        <w:t>a</w:t>
      </w:r>
      <w:r w:rsidRPr="00696144">
        <w:rPr>
          <w:sz w:val="22"/>
          <w:szCs w:val="22"/>
        </w:rPr>
        <w:t>melynek alapgondolata az, hogy a dolgoknak „lelke van</w:t>
      </w:r>
      <w:r w:rsidR="0088178F">
        <w:rPr>
          <w:sz w:val="22"/>
          <w:szCs w:val="22"/>
        </w:rPr>
        <w:t xml:space="preserve">”, a ráolvasásokban </w:t>
      </w:r>
      <w:proofErr w:type="gramStart"/>
      <w:r w:rsidR="0088178F">
        <w:rPr>
          <w:sz w:val="22"/>
          <w:szCs w:val="22"/>
        </w:rPr>
        <w:t xml:space="preserve">előforduló </w:t>
      </w:r>
      <w:r w:rsidRPr="00696144">
        <w:rPr>
          <w:sz w:val="22"/>
          <w:szCs w:val="22"/>
        </w:rPr>
        <w:t xml:space="preserve"> megszemélyesítés</w:t>
      </w:r>
      <w:proofErr w:type="gramEnd"/>
      <w:r w:rsidRPr="00696144">
        <w:rPr>
          <w:sz w:val="22"/>
          <w:szCs w:val="22"/>
        </w:rPr>
        <w:t xml:space="preserve"> gyökere.</w:t>
      </w:r>
      <w:r w:rsidRPr="00696144">
        <w:rPr>
          <w:b/>
          <w:sz w:val="22"/>
          <w:szCs w:val="22"/>
        </w:rPr>
        <w:t xml:space="preserve"> </w:t>
      </w:r>
      <w:r w:rsidRPr="00696144">
        <w:rPr>
          <w:sz w:val="22"/>
          <w:szCs w:val="22"/>
        </w:rPr>
        <w:t>A nyelvi alakzatok közül ismétléssel, halmozással, figura etymologicával, túlzással és gondolatritmussal találkozunk leggyakrabban. Bizonyos irodalomelméleti megközelítések szerint a stíluseszközök egyenesen mágikus eredetűek, amelyek azóta elveszítették eredeti funkciójukat</w:t>
      </w:r>
      <w:r w:rsidRPr="00696144">
        <w:rPr>
          <w:rStyle w:val="Lbjegyzet-hivatkozs"/>
          <w:sz w:val="22"/>
          <w:szCs w:val="22"/>
        </w:rPr>
        <w:footnoteReference w:id="28"/>
      </w:r>
      <w:r w:rsidRPr="00696144">
        <w:rPr>
          <w:sz w:val="22"/>
          <w:szCs w:val="22"/>
        </w:rPr>
        <w:t xml:space="preserve">. Innen ered a ráolvasó imádságok nyelvi-képi ereje. </w:t>
      </w: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>Feltűnő, hogy a tünetek leírásában milyen sok a gondolatritmikus formában megjelenő felsorolás, halmozás: ezek a betegségszellem „mohóságát”, agresszivitását, erejét jelzik:</w:t>
      </w:r>
    </w:p>
    <w:p w:rsidR="00D50CB8" w:rsidRPr="00696144" w:rsidRDefault="00D50CB8" w:rsidP="00696144">
      <w:pPr>
        <w:pStyle w:val="Szvegtrzs"/>
        <w:spacing w:line="240" w:lineRule="auto"/>
        <w:jc w:val="both"/>
        <w:rPr>
          <w:color w:val="FF0000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sz w:val="22"/>
          <w:szCs w:val="22"/>
        </w:rPr>
        <w:t>(fejfájás:)</w:t>
      </w:r>
      <w:r w:rsidRPr="00696144">
        <w:rPr>
          <w:b/>
          <w:sz w:val="22"/>
          <w:szCs w:val="22"/>
        </w:rPr>
        <w:t xml:space="preserve"> </w:t>
      </w:r>
      <w:r w:rsidRPr="00696144">
        <w:rPr>
          <w:i/>
          <w:sz w:val="22"/>
          <w:szCs w:val="22"/>
        </w:rPr>
        <w:t>eszi a fájdalom szálkás húsát, issza piros vérit</w:t>
      </w:r>
      <w:r w:rsidRPr="00696144">
        <w:rPr>
          <w:rStyle w:val="Lbjegyzet-hivatkozs"/>
          <w:sz w:val="22"/>
          <w:szCs w:val="22"/>
        </w:rPr>
        <w:footnoteReference w:id="29"/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sz w:val="22"/>
          <w:szCs w:val="22"/>
        </w:rPr>
        <w:t xml:space="preserve">(szentantaltűz:) </w:t>
      </w:r>
      <w:r w:rsidRPr="00696144">
        <w:rPr>
          <w:i/>
          <w:sz w:val="22"/>
          <w:szCs w:val="22"/>
        </w:rPr>
        <w:t>csontja, húsa szállongolására, piros vére italára</w:t>
      </w:r>
      <w:r w:rsidRPr="00696144">
        <w:rPr>
          <w:rStyle w:val="Lbjegyzet-hivatkozs"/>
          <w:sz w:val="22"/>
          <w:szCs w:val="22"/>
        </w:rPr>
        <w:footnoteReference w:id="30"/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sz w:val="22"/>
          <w:szCs w:val="22"/>
        </w:rPr>
        <w:t xml:space="preserve">(igézés:) </w:t>
      </w:r>
      <w:r w:rsidRPr="00696144">
        <w:rPr>
          <w:i/>
          <w:sz w:val="22"/>
          <w:szCs w:val="22"/>
        </w:rPr>
        <w:t>csontja hányására, vére szipására. szálos húsa hasogatására</w:t>
      </w:r>
      <w:r w:rsidRPr="00696144">
        <w:rPr>
          <w:rStyle w:val="Lbjegyzet-hivatkozs"/>
          <w:sz w:val="22"/>
          <w:szCs w:val="22"/>
        </w:rPr>
        <w:footnoteReference w:id="31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jc w:val="both"/>
        <w:rPr>
          <w:szCs w:val="22"/>
        </w:rPr>
      </w:pPr>
      <w:r w:rsidRPr="00696144">
        <w:rPr>
          <w:szCs w:val="22"/>
        </w:rPr>
        <w:t>A fenti tünetleírások szöveges vándormotívumok is egyben:</w:t>
      </w:r>
      <w:r w:rsidRPr="00696144">
        <w:rPr>
          <w:b/>
          <w:szCs w:val="22"/>
        </w:rPr>
        <w:t xml:space="preserve"> </w:t>
      </w:r>
      <w:r w:rsidRPr="00696144">
        <w:rPr>
          <w:szCs w:val="22"/>
        </w:rPr>
        <w:t>ugyanazon tünetegyüttesek szerepelhetnek más-más betegség esetében, vagy egyazon betegség változatos leírásával találkozunk a különböző szövegekben.</w:t>
      </w:r>
    </w:p>
    <w:p w:rsidR="00D50CB8" w:rsidRDefault="00D50CB8" w:rsidP="00A4674A">
      <w:pPr>
        <w:pStyle w:val="Szvegtrzsbehzssal2"/>
        <w:spacing w:after="0" w:line="240" w:lineRule="auto"/>
        <w:ind w:left="0"/>
        <w:rPr>
          <w:sz w:val="22"/>
          <w:szCs w:val="22"/>
        </w:rPr>
      </w:pPr>
      <w:r w:rsidRPr="00696144">
        <w:rPr>
          <w:sz w:val="22"/>
          <w:szCs w:val="22"/>
        </w:rPr>
        <w:t xml:space="preserve">Az ismétlés és a halmozás a kimerítő felsorolás alapja, amely a bajhozó szellem lehetséges neveit veszi számba, nehogy az igazi név véletlenül kimaradjon:  </w:t>
      </w:r>
    </w:p>
    <w:p w:rsidR="00D50CB8" w:rsidRPr="00696144" w:rsidRDefault="00D50CB8" w:rsidP="00696144">
      <w:pPr>
        <w:pStyle w:val="Szvegtrzsbehzssal2"/>
        <w:spacing w:after="0" w:line="240" w:lineRule="auto"/>
        <w:ind w:left="0" w:firstLine="468"/>
        <w:rPr>
          <w:sz w:val="22"/>
          <w:szCs w:val="22"/>
        </w:rPr>
      </w:pPr>
    </w:p>
    <w:p w:rsidR="00D50CB8" w:rsidRDefault="00D50CB8" w:rsidP="00696144">
      <w:pPr>
        <w:pStyle w:val="Szvegtrzsbehzssal2"/>
        <w:spacing w:after="0" w:line="240" w:lineRule="auto"/>
        <w:ind w:left="0" w:firstLine="468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„Hetve</w:t>
      </w:r>
      <w:r>
        <w:rPr>
          <w:i/>
          <w:sz w:val="22"/>
          <w:szCs w:val="22"/>
        </w:rPr>
        <w:t xml:space="preserve">nhétféle Szent Antal tüzitő’, </w:t>
      </w:r>
    </w:p>
    <w:p w:rsidR="00D50CB8" w:rsidRDefault="00D50CB8" w:rsidP="00696144">
      <w:pPr>
        <w:pStyle w:val="Szvegtrzsbehzssal2"/>
        <w:spacing w:after="0" w:line="240" w:lineRule="auto"/>
        <w:ind w:left="0" w:firstLine="468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hetvenhétféle</w:t>
      </w:r>
      <w:proofErr w:type="gramEnd"/>
      <w:r>
        <w:rPr>
          <w:i/>
          <w:sz w:val="22"/>
          <w:szCs w:val="22"/>
        </w:rPr>
        <w:t xml:space="preserve"> pokoleredettő’, </w:t>
      </w:r>
    </w:p>
    <w:p w:rsidR="00D50CB8" w:rsidRDefault="00D50CB8" w:rsidP="00696144">
      <w:pPr>
        <w:pStyle w:val="Szvegtrzsbehzssal2"/>
        <w:spacing w:after="0" w:line="240" w:lineRule="auto"/>
        <w:ind w:left="0" w:firstLine="468"/>
        <w:rPr>
          <w:i/>
          <w:sz w:val="22"/>
          <w:szCs w:val="22"/>
        </w:rPr>
      </w:pPr>
      <w:proofErr w:type="gramStart"/>
      <w:r w:rsidRPr="00696144">
        <w:rPr>
          <w:i/>
          <w:sz w:val="22"/>
          <w:szCs w:val="22"/>
        </w:rPr>
        <w:t>hetvenhétféle</w:t>
      </w:r>
      <w:proofErr w:type="gramEnd"/>
      <w:r w:rsidRPr="00696144">
        <w:rPr>
          <w:i/>
          <w:sz w:val="22"/>
          <w:szCs w:val="22"/>
        </w:rPr>
        <w:t xml:space="preserve"> tüzes orbáncoktú’…”</w:t>
      </w:r>
      <w:r w:rsidRPr="00696144">
        <w:rPr>
          <w:rStyle w:val="Lbjegyzet-hivatkozs"/>
          <w:i/>
          <w:sz w:val="22"/>
          <w:szCs w:val="22"/>
        </w:rPr>
        <w:footnoteReference w:id="32"/>
      </w:r>
      <w:r w:rsidRPr="00696144">
        <w:rPr>
          <w:i/>
          <w:sz w:val="22"/>
          <w:szCs w:val="22"/>
        </w:rPr>
        <w:t xml:space="preserve">  </w:t>
      </w:r>
    </w:p>
    <w:p w:rsidR="00D50CB8" w:rsidRPr="00696144" w:rsidRDefault="00D50CB8" w:rsidP="00696144">
      <w:pPr>
        <w:pStyle w:val="Szvegtrzsbehzssal2"/>
        <w:spacing w:after="0" w:line="240" w:lineRule="auto"/>
        <w:ind w:left="0" w:firstLine="468"/>
        <w:rPr>
          <w:i/>
          <w:sz w:val="22"/>
          <w:szCs w:val="22"/>
        </w:rPr>
      </w:pPr>
    </w:p>
    <w:p w:rsidR="00D50CB8" w:rsidRPr="00696144" w:rsidRDefault="00D50CB8" w:rsidP="00A4674A">
      <w:pPr>
        <w:tabs>
          <w:tab w:val="num" w:pos="0"/>
          <w:tab w:val="left" w:pos="810"/>
        </w:tabs>
        <w:jc w:val="both"/>
        <w:rPr>
          <w:color w:val="FF0000"/>
          <w:sz w:val="22"/>
          <w:szCs w:val="22"/>
        </w:rPr>
      </w:pPr>
      <w:r w:rsidRPr="00696144">
        <w:rPr>
          <w:sz w:val="22"/>
          <w:szCs w:val="22"/>
        </w:rPr>
        <w:t xml:space="preserve">A gyakran előforduló „hetvenhétféle” vagy „akármiféle” jelző még inkább erősíti ezt a funkciót. A 77-ben, ami a teljességet jelenti, minden eshetőség benne van, a gonosz démon nem menekülhet, be van kerítve, meg van kötve. Erre a megkötésre utal a mágia értelmét fedő ótörök eredetű szó, a </w:t>
      </w:r>
      <w:r w:rsidRPr="00696144">
        <w:rPr>
          <w:i/>
          <w:sz w:val="22"/>
          <w:szCs w:val="22"/>
        </w:rPr>
        <w:t>báj</w:t>
      </w:r>
      <w:r w:rsidRPr="00696144">
        <w:rPr>
          <w:sz w:val="22"/>
          <w:szCs w:val="22"/>
        </w:rPr>
        <w:t xml:space="preserve"> (</w:t>
      </w:r>
      <w:r w:rsidRPr="00696144">
        <w:rPr>
          <w:i/>
          <w:sz w:val="22"/>
          <w:szCs w:val="22"/>
        </w:rPr>
        <w:t>baγ</w:t>
      </w:r>
      <w:r w:rsidRPr="00696144">
        <w:rPr>
          <w:sz w:val="22"/>
          <w:szCs w:val="22"/>
        </w:rPr>
        <w:t>), ami eredetileg ’kötelék, csomó’ jelentésű, de már az ótörökben is kimutatható a ’varázslat, igézés’ jelentés is.</w:t>
      </w:r>
      <w:r w:rsidRPr="00696144">
        <w:rPr>
          <w:color w:val="FF0000"/>
          <w:sz w:val="22"/>
          <w:szCs w:val="22"/>
        </w:rPr>
        <w:t xml:space="preserve"> </w:t>
      </w:r>
    </w:p>
    <w:p w:rsidR="00D50CB8" w:rsidRPr="00696144" w:rsidRDefault="00D50CB8" w:rsidP="00696144">
      <w:pPr>
        <w:pStyle w:val="Szvegtrzs"/>
        <w:spacing w:line="240" w:lineRule="auto"/>
        <w:rPr>
          <w:szCs w:val="22"/>
        </w:rPr>
      </w:pPr>
      <w:r w:rsidRPr="00696144">
        <w:rPr>
          <w:szCs w:val="22"/>
        </w:rPr>
        <w:t xml:space="preserve">A névmágia alapja, hogy a betegséget néven kell nevezni, lehetőleg a legpontosabban. Így a </w:t>
      </w:r>
      <w:r w:rsidRPr="00696144">
        <w:rPr>
          <w:szCs w:val="22"/>
        </w:rPr>
        <w:lastRenderedPageBreak/>
        <w:t xml:space="preserve">megnevezésekben, a betegségek jelzőiben és körülírásában a betegség jellegére vonatkozó pontos információkat találunk, ezek érzékletesen fejezik ki a fájdalmat: </w:t>
      </w:r>
    </w:p>
    <w:p w:rsidR="00D50CB8" w:rsidRPr="00696144" w:rsidRDefault="00D50CB8" w:rsidP="00696144">
      <w:pPr>
        <w:pStyle w:val="Szvegtrzs"/>
        <w:spacing w:line="240" w:lineRule="auto"/>
        <w:rPr>
          <w:color w:val="FF0000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i/>
          <w:sz w:val="22"/>
          <w:szCs w:val="22"/>
        </w:rPr>
        <w:t>üszeges udma, csontba járó udma, csontba hasigató udma</w:t>
      </w:r>
      <w:r w:rsidRPr="00696144">
        <w:rPr>
          <w:rStyle w:val="Lbjegyzet-hivatkozs"/>
          <w:sz w:val="22"/>
          <w:szCs w:val="22"/>
        </w:rPr>
        <w:footnoteReference w:id="33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i/>
          <w:sz w:val="22"/>
          <w:szCs w:val="22"/>
        </w:rPr>
        <w:t>tyüzessz orbánc, csonthányó orbánc, színrontó orbánc, vérszípó orbánc</w:t>
      </w:r>
      <w:r w:rsidRPr="00696144">
        <w:rPr>
          <w:rStyle w:val="Lbjegyzet-hivatkozs"/>
          <w:sz w:val="22"/>
          <w:szCs w:val="22"/>
        </w:rPr>
        <w:footnoteReference w:id="34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i/>
          <w:sz w:val="22"/>
          <w:szCs w:val="22"/>
        </w:rPr>
        <w:t>Elindult Szent Antal hét fiával, hét lányával, hetvenhétféle unokájával,</w:t>
      </w:r>
      <w:r w:rsidRPr="00696144">
        <w:rPr>
          <w:i/>
          <w:sz w:val="22"/>
          <w:szCs w:val="22"/>
          <w:vertAlign w:val="superscript"/>
        </w:rPr>
        <w:t xml:space="preserve"> </w:t>
      </w:r>
      <w:r w:rsidRPr="00696144">
        <w:rPr>
          <w:i/>
          <w:sz w:val="22"/>
          <w:szCs w:val="22"/>
          <w:vertAlign w:val="superscript"/>
        </w:rPr>
        <w:br/>
      </w:r>
      <w:r w:rsidRPr="00696144">
        <w:rPr>
          <w:i/>
          <w:sz w:val="22"/>
          <w:szCs w:val="22"/>
        </w:rPr>
        <w:t>Tüz</w:t>
      </w:r>
      <w:r w:rsidR="0088178F">
        <w:rPr>
          <w:i/>
          <w:sz w:val="22"/>
          <w:szCs w:val="22"/>
        </w:rPr>
        <w:t xml:space="preserve">es orbáncos dagadott sebeivel, </w:t>
      </w:r>
      <w:proofErr w:type="gramStart"/>
      <w:r w:rsidR="0088178F">
        <w:rPr>
          <w:i/>
          <w:sz w:val="22"/>
          <w:szCs w:val="22"/>
        </w:rPr>
        <w:t>f</w:t>
      </w:r>
      <w:r w:rsidRPr="00696144">
        <w:rPr>
          <w:i/>
          <w:sz w:val="22"/>
          <w:szCs w:val="22"/>
        </w:rPr>
        <w:t>ene</w:t>
      </w:r>
      <w:proofErr w:type="gramEnd"/>
      <w:r w:rsidRPr="00696144">
        <w:rPr>
          <w:i/>
          <w:sz w:val="22"/>
          <w:szCs w:val="22"/>
        </w:rPr>
        <w:t xml:space="preserve"> farkasaival, vad oroszlánjaival</w:t>
      </w:r>
      <w:r w:rsidRPr="00696144">
        <w:rPr>
          <w:rStyle w:val="Lbjegyzet-hivatkozs"/>
          <w:sz w:val="22"/>
          <w:szCs w:val="22"/>
        </w:rPr>
        <w:footnoteReference w:id="35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i/>
          <w:sz w:val="22"/>
          <w:szCs w:val="22"/>
        </w:rPr>
        <w:t>csattogó szentantaltüzivel, hólyagos szentantaltüzivel</w:t>
      </w:r>
      <w:r w:rsidRPr="00696144">
        <w:rPr>
          <w:rStyle w:val="Lbjegyzet-hivatkozs"/>
          <w:sz w:val="22"/>
          <w:szCs w:val="22"/>
        </w:rPr>
        <w:footnoteReference w:id="36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sz w:val="22"/>
          <w:szCs w:val="22"/>
        </w:rPr>
      </w:pPr>
      <w:r w:rsidRPr="00696144">
        <w:rPr>
          <w:sz w:val="22"/>
          <w:szCs w:val="22"/>
        </w:rPr>
        <w:t>Ezek a jelzős szerkezetek ma metaforáknak tűnnek, legalábbis stilisztikai szempontból így fogjuk fel őket. De vajon eredetük pillanatában is csak a kifejező erő miatti nyelvi képződmények voltak, vagy pl. a „vér szívását”, a „hús széthasogatását” valósnak gondolták-e, tekintve, hogy azt nem nagyon tudták, mi zajlik az emberi testen belül?</w:t>
      </w:r>
    </w:p>
    <w:p w:rsidR="00D50CB8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sz w:val="22"/>
          <w:szCs w:val="22"/>
        </w:rPr>
      </w:pPr>
      <w:r w:rsidRPr="00696144">
        <w:rPr>
          <w:sz w:val="22"/>
          <w:szCs w:val="22"/>
        </w:rPr>
        <w:t>A legérdekesebb ebből a szempontból az igézés/igézet (szemverés, rontás), ami mind a néprajzi szakirodalom tanulmányai</w:t>
      </w:r>
      <w:r w:rsidRPr="00696144">
        <w:rPr>
          <w:rStyle w:val="Lbjegyzet-hivatkozs"/>
          <w:sz w:val="22"/>
          <w:szCs w:val="22"/>
        </w:rPr>
        <w:footnoteReference w:id="37"/>
      </w:r>
      <w:r w:rsidRPr="00696144">
        <w:rPr>
          <w:sz w:val="22"/>
          <w:szCs w:val="22"/>
        </w:rPr>
        <w:t xml:space="preserve">, mind a ráolvasó imádságok szövegei alapján rendkívül összetett jelenség. Etimológiai szempontból az </w:t>
      </w:r>
      <w:r w:rsidRPr="00696144">
        <w:rPr>
          <w:i/>
          <w:sz w:val="22"/>
          <w:szCs w:val="22"/>
        </w:rPr>
        <w:t>ige</w:t>
      </w:r>
      <w:r w:rsidRPr="00696144">
        <w:rPr>
          <w:sz w:val="22"/>
          <w:szCs w:val="22"/>
        </w:rPr>
        <w:t xml:space="preserve"> szótő</w:t>
      </w:r>
      <w:r w:rsidRPr="00696144">
        <w:rPr>
          <w:rStyle w:val="Lbjegyzet-hivatkozs"/>
          <w:sz w:val="22"/>
          <w:szCs w:val="22"/>
        </w:rPr>
        <w:footnoteReference w:id="38"/>
      </w:r>
      <w:r w:rsidRPr="00696144">
        <w:rPr>
          <w:sz w:val="22"/>
          <w:szCs w:val="22"/>
        </w:rPr>
        <w:t xml:space="preserve"> arra utalna, hogy szóval, kimondással rontották meg a beteget, de a ráolvasásokban ez nem evidencia. A ráolvasásokban az igézés három eleme található meg (ritka az olyan, amelyben egyszerre mindhárom): a </w:t>
      </w:r>
      <w:r w:rsidRPr="00696144">
        <w:rPr>
          <w:i/>
          <w:sz w:val="22"/>
          <w:szCs w:val="22"/>
        </w:rPr>
        <w:t>kitakarás</w:t>
      </w:r>
      <w:r w:rsidRPr="00696144">
        <w:rPr>
          <w:sz w:val="22"/>
          <w:szCs w:val="22"/>
        </w:rPr>
        <w:t xml:space="preserve">, </w:t>
      </w:r>
      <w:r w:rsidRPr="00696144">
        <w:rPr>
          <w:i/>
          <w:sz w:val="22"/>
          <w:szCs w:val="22"/>
        </w:rPr>
        <w:t>megnézés</w:t>
      </w:r>
      <w:r w:rsidRPr="00696144">
        <w:rPr>
          <w:sz w:val="22"/>
          <w:szCs w:val="22"/>
        </w:rPr>
        <w:t xml:space="preserve"> és a </w:t>
      </w:r>
      <w:r w:rsidRPr="00696144">
        <w:rPr>
          <w:i/>
          <w:sz w:val="22"/>
          <w:szCs w:val="22"/>
        </w:rPr>
        <w:t>dicséret</w:t>
      </w:r>
      <w:r w:rsidRPr="00696144">
        <w:rPr>
          <w:sz w:val="22"/>
          <w:szCs w:val="22"/>
        </w:rPr>
        <w:t xml:space="preserve"> – talán erre az utolsó motívumra vezethető vissza az „IGÉ”-zés, vagyis rámondás: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 xml:space="preserve">A harmadik aszmonta: ez a kisgyermek </w:t>
      </w:r>
      <w:proofErr w:type="gramStart"/>
      <w:r w:rsidRPr="00696144">
        <w:rPr>
          <w:i/>
          <w:sz w:val="22"/>
          <w:szCs w:val="22"/>
        </w:rPr>
        <w:t>olyan</w:t>
      </w:r>
      <w:proofErr w:type="gramEnd"/>
      <w:r w:rsidRPr="00696144">
        <w:rPr>
          <w:i/>
          <w:sz w:val="22"/>
          <w:szCs w:val="22"/>
        </w:rPr>
        <w:t xml:space="preserve"> mint a szép szelid holdvilág. </w:t>
      </w:r>
    </w:p>
    <w:p w:rsidR="00D50CB8" w:rsidRDefault="00D50CB8" w:rsidP="00696144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  <w:r w:rsidRPr="00696144">
        <w:rPr>
          <w:i/>
          <w:sz w:val="22"/>
          <w:szCs w:val="22"/>
        </w:rPr>
        <w:t>Ezen igék, szavak a te szépségödnek megártottak</w:t>
      </w:r>
      <w:r w:rsidRPr="00696144">
        <w:rPr>
          <w:sz w:val="22"/>
          <w:szCs w:val="22"/>
        </w:rPr>
        <w:t>.</w:t>
      </w:r>
      <w:r w:rsidRPr="00696144">
        <w:rPr>
          <w:rStyle w:val="Lbjegyzet-hivatkozs"/>
          <w:sz w:val="22"/>
          <w:szCs w:val="22"/>
        </w:rPr>
        <w:footnoteReference w:id="39"/>
      </w:r>
      <w:r w:rsidRPr="00696144">
        <w:rPr>
          <w:sz w:val="22"/>
          <w:szCs w:val="22"/>
        </w:rPr>
        <w:t>.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080"/>
        <w:rPr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sz w:val="22"/>
          <w:szCs w:val="22"/>
        </w:rPr>
      </w:pPr>
      <w:r w:rsidRPr="00696144">
        <w:rPr>
          <w:sz w:val="22"/>
          <w:szCs w:val="22"/>
        </w:rPr>
        <w:t xml:space="preserve">A test betegsége gyakran egyben a lélek betegsége is: gyakori, hogy a gondolatritmus egyik tagja a testre (hús, csont) vonatkozik, a másik a lélekre/szívre. Bornemisza 1. és 8. számú imádságában egyaránt szerepel </w:t>
      </w:r>
      <w:proofErr w:type="gramStart"/>
      <w:r w:rsidRPr="00696144">
        <w:rPr>
          <w:sz w:val="22"/>
          <w:szCs w:val="22"/>
        </w:rPr>
        <w:t>az</w:t>
      </w:r>
      <w:r w:rsidRPr="00696144">
        <w:rPr>
          <w:i/>
          <w:sz w:val="22"/>
          <w:szCs w:val="22"/>
        </w:rPr>
        <w:t xml:space="preserve">  </w:t>
      </w:r>
      <w:r w:rsidRPr="00696144">
        <w:rPr>
          <w:sz w:val="22"/>
          <w:szCs w:val="22"/>
        </w:rPr>
        <w:t>„</w:t>
      </w:r>
      <w:proofErr w:type="gramEnd"/>
      <w:r w:rsidRPr="00696144">
        <w:rPr>
          <w:i/>
          <w:sz w:val="22"/>
          <w:szCs w:val="22"/>
        </w:rPr>
        <w:t>én adottam testbe, teremtettem lélekbe</w:t>
      </w:r>
      <w:r w:rsidRPr="00696144">
        <w:rPr>
          <w:sz w:val="22"/>
          <w:szCs w:val="22"/>
        </w:rPr>
        <w:t>”</w:t>
      </w:r>
      <w:r w:rsidRPr="00696144">
        <w:rPr>
          <w:i/>
          <w:sz w:val="22"/>
          <w:szCs w:val="22"/>
        </w:rPr>
        <w:t>-</w:t>
      </w:r>
      <w:r w:rsidRPr="00696144">
        <w:rPr>
          <w:sz w:val="22"/>
          <w:szCs w:val="22"/>
        </w:rPr>
        <w:t xml:space="preserve">fordulat.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sz w:val="22"/>
          <w:szCs w:val="22"/>
        </w:rPr>
      </w:pPr>
      <w:r w:rsidRPr="00696144">
        <w:rPr>
          <w:sz w:val="22"/>
          <w:szCs w:val="22"/>
        </w:rPr>
        <w:t xml:space="preserve">Bármilyen betegség eredete lehet igézés, a fizikai fájdalomra utaló szókészlet ugyanúgy megjelenik, mint a lelki.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elmegyek (</w:t>
      </w:r>
      <w:proofErr w:type="gramStart"/>
      <w:r w:rsidRPr="00696144">
        <w:rPr>
          <w:i/>
          <w:sz w:val="22"/>
          <w:szCs w:val="22"/>
        </w:rPr>
        <w:t>...</w:t>
      </w:r>
      <w:proofErr w:type="gramEnd"/>
      <w:r w:rsidRPr="00696144">
        <w:rPr>
          <w:i/>
          <w:sz w:val="22"/>
          <w:szCs w:val="22"/>
        </w:rPr>
        <w:t>) a testit marcangolni, a szívét hervasztani</w:t>
      </w:r>
      <w:r w:rsidRPr="00696144">
        <w:rPr>
          <w:rStyle w:val="Lbjegyzet-hivatkozs"/>
          <w:i/>
          <w:sz w:val="22"/>
          <w:szCs w:val="22"/>
        </w:rPr>
        <w:footnoteReference w:id="40"/>
      </w:r>
      <w:r w:rsidRPr="00696144">
        <w:rPr>
          <w:i/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elmegyek (.</w:t>
      </w:r>
      <w:proofErr w:type="gramStart"/>
      <w:r w:rsidRPr="00696144">
        <w:rPr>
          <w:i/>
          <w:sz w:val="22"/>
          <w:szCs w:val="22"/>
        </w:rPr>
        <w:t>..</w:t>
      </w:r>
      <w:proofErr w:type="gramEnd"/>
      <w:r w:rsidRPr="00696144">
        <w:rPr>
          <w:i/>
          <w:sz w:val="22"/>
          <w:szCs w:val="22"/>
        </w:rPr>
        <w:t>) egy leánynak erejét, egészségét elvenni, és szája ízét elrontani</w:t>
      </w:r>
      <w:r w:rsidRPr="00696144">
        <w:rPr>
          <w:rStyle w:val="Lbjegyzet-hivatkozs"/>
          <w:i/>
          <w:sz w:val="22"/>
          <w:szCs w:val="22"/>
        </w:rPr>
        <w:footnoteReference w:id="41"/>
      </w:r>
      <w:r w:rsidRPr="00696144">
        <w:rPr>
          <w:i/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minnyá efittyene</w:t>
      </w:r>
      <w:r w:rsidRPr="00696144">
        <w:rPr>
          <w:rStyle w:val="Lbjegyzet-hivatkozs"/>
          <w:i/>
          <w:sz w:val="22"/>
          <w:szCs w:val="22"/>
        </w:rPr>
        <w:footnoteReference w:id="42"/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szörnyen mögbágyódott</w:t>
      </w:r>
      <w:r w:rsidRPr="00696144">
        <w:rPr>
          <w:rStyle w:val="Lbjegyzet-hivatkozs"/>
          <w:i/>
          <w:sz w:val="22"/>
          <w:szCs w:val="22"/>
        </w:rPr>
        <w:footnoteReference w:id="43"/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b/>
          <w:sz w:val="22"/>
          <w:szCs w:val="22"/>
        </w:rPr>
      </w:pPr>
      <w:r w:rsidRPr="00696144">
        <w:rPr>
          <w:sz w:val="22"/>
          <w:szCs w:val="22"/>
        </w:rPr>
        <w:t xml:space="preserve">A kedélybetegségeket, amelyek nehezen megfoghatók, és tünetei szemmel alig láthatók, szinte mindig igézéssel magyarázzák. Rokon jelenség az </w:t>
      </w:r>
      <w:r w:rsidRPr="0088178F">
        <w:rPr>
          <w:i/>
          <w:sz w:val="22"/>
          <w:szCs w:val="22"/>
        </w:rPr>
        <w:t>ijedtség</w:t>
      </w:r>
      <w:r w:rsidR="0088178F">
        <w:rPr>
          <w:i/>
          <w:sz w:val="22"/>
          <w:szCs w:val="22"/>
        </w:rPr>
        <w:t xml:space="preserve"> (ijedés);</w:t>
      </w:r>
      <w:r w:rsidR="0088178F" w:rsidRPr="0088178F">
        <w:rPr>
          <w:sz w:val="22"/>
          <w:szCs w:val="22"/>
        </w:rPr>
        <w:t xml:space="preserve"> leírásának</w:t>
      </w:r>
      <w:r w:rsidRPr="00696144">
        <w:rPr>
          <w:b/>
          <w:sz w:val="22"/>
          <w:szCs w:val="22"/>
        </w:rPr>
        <w:t xml:space="preserve"> </w:t>
      </w:r>
      <w:r w:rsidRPr="00696144">
        <w:rPr>
          <w:sz w:val="22"/>
          <w:szCs w:val="22"/>
        </w:rPr>
        <w:t>nyelvi fordulatai gyakran egybeesnek az igézésével</w:t>
      </w:r>
      <w:r w:rsidRPr="00696144">
        <w:rPr>
          <w:b/>
          <w:sz w:val="22"/>
          <w:szCs w:val="22"/>
        </w:rPr>
        <w:t xml:space="preserve">: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jc w:val="both"/>
        <w:rPr>
          <w:b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b/>
          <w:i/>
          <w:sz w:val="22"/>
          <w:szCs w:val="22"/>
        </w:rPr>
      </w:pPr>
      <w:r w:rsidRPr="00696144">
        <w:rPr>
          <w:i/>
          <w:sz w:val="22"/>
          <w:szCs w:val="22"/>
        </w:rPr>
        <w:t>tőlle megrettene, szent fejét lehajtá, szent szívét szomorítá</w:t>
      </w:r>
      <w:r w:rsidRPr="00696144">
        <w:rPr>
          <w:rStyle w:val="Lbjegyzet-hivatkozs"/>
          <w:i/>
          <w:sz w:val="22"/>
          <w:szCs w:val="22"/>
        </w:rPr>
        <w:footnoteReference w:id="44"/>
      </w:r>
      <w:r w:rsidRPr="00696144">
        <w:rPr>
          <w:b/>
          <w:i/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Szüvit máját meghírvasszuk, piros vérit megalíssuk</w:t>
      </w:r>
      <w:r w:rsidRPr="00696144">
        <w:rPr>
          <w:rStyle w:val="Lbjegyzet-hivatkozs"/>
          <w:i/>
          <w:sz w:val="22"/>
          <w:szCs w:val="22"/>
        </w:rPr>
        <w:footnoteReference w:id="45"/>
      </w:r>
      <w:r w:rsidRPr="00696144">
        <w:rPr>
          <w:i/>
          <w:sz w:val="22"/>
          <w:szCs w:val="22"/>
        </w:rPr>
        <w:t xml:space="preserve"> </w:t>
      </w:r>
    </w:p>
    <w:p w:rsidR="00D50CB8" w:rsidRPr="00696144" w:rsidRDefault="00D50CB8" w:rsidP="00B72A5E">
      <w:pPr>
        <w:pStyle w:val="Listafolytatsa2"/>
        <w:numPr>
          <w:ilvl w:val="0"/>
          <w:numId w:val="0"/>
        </w:numPr>
        <w:spacing w:after="0"/>
        <w:ind w:left="1080"/>
        <w:rPr>
          <w:i/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sz w:val="22"/>
          <w:szCs w:val="22"/>
        </w:rPr>
      </w:pPr>
      <w:r w:rsidRPr="00696144">
        <w:rPr>
          <w:sz w:val="22"/>
          <w:szCs w:val="22"/>
        </w:rPr>
        <w:t>Talán nem véletlen, hogy a figura etymologica leggyakrabban a ráolvasásnak abban a részében szerepel, amelyben a gyógyító a „varázsigét” mondja (imperativus), mint az alábbi, hályogot gyógyító imában: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Krisztus urunk bemönt a szőlőbe,</w:t>
      </w:r>
      <w:r w:rsidRPr="00696144">
        <w:rPr>
          <w:i/>
          <w:sz w:val="22"/>
          <w:szCs w:val="22"/>
        </w:rPr>
        <w:br/>
        <w:t>szent szömit mögcsapta egy szőlővenyige.</w:t>
      </w:r>
      <w:r w:rsidRPr="00696144">
        <w:rPr>
          <w:i/>
          <w:sz w:val="22"/>
          <w:szCs w:val="22"/>
        </w:rPr>
        <w:br/>
        <w:t>Szent szömibül kicsordút három csöpp vérösség. (...)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Oh, szentségös szent fijam Jézus</w:t>
      </w:r>
      <w:r w:rsidRPr="00696144">
        <w:rPr>
          <w:i/>
          <w:sz w:val="22"/>
          <w:szCs w:val="22"/>
        </w:rPr>
        <w:br/>
        <w:t xml:space="preserve">tudok én rúla jó orvosságot.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 xml:space="preserve">Paradicsomkertbe három szép virágot. </w:t>
      </w:r>
    </w:p>
    <w:p w:rsidR="00D50CB8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  <w:r w:rsidRPr="00696144">
        <w:rPr>
          <w:i/>
          <w:sz w:val="22"/>
          <w:szCs w:val="22"/>
        </w:rPr>
        <w:t>Vérrül pirosat, termésrül termöttet, hályogrul fehéret</w:t>
      </w:r>
      <w:r w:rsidRPr="00696144">
        <w:rPr>
          <w:rStyle w:val="Lbjegyzet-hivatkozs"/>
          <w:i/>
          <w:sz w:val="22"/>
          <w:szCs w:val="22"/>
        </w:rPr>
        <w:footnoteReference w:id="46"/>
      </w:r>
      <w:r w:rsidRPr="00696144">
        <w:rPr>
          <w:i/>
          <w:sz w:val="22"/>
          <w:szCs w:val="22"/>
        </w:rPr>
        <w:t xml:space="preserve">. </w:t>
      </w: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ind w:left="1248"/>
        <w:rPr>
          <w:i/>
          <w:sz w:val="22"/>
          <w:szCs w:val="22"/>
        </w:rPr>
      </w:pPr>
    </w:p>
    <w:p w:rsidR="00D50CB8" w:rsidRPr="00696144" w:rsidRDefault="00D50CB8" w:rsidP="00696144">
      <w:pPr>
        <w:pStyle w:val="Listafolytatsa2"/>
        <w:numPr>
          <w:ilvl w:val="0"/>
          <w:numId w:val="0"/>
        </w:numPr>
        <w:spacing w:after="0"/>
        <w:rPr>
          <w:b/>
          <w:color w:val="FF0000"/>
          <w:sz w:val="22"/>
          <w:szCs w:val="22"/>
        </w:rPr>
      </w:pPr>
      <w:r w:rsidRPr="00696144">
        <w:rPr>
          <w:sz w:val="22"/>
          <w:szCs w:val="22"/>
        </w:rPr>
        <w:t xml:space="preserve">A vér-termés-hályog hármassága több ráolvasásban is szerepel, itt különös jelentősége lehet a sorrendnek, hiszen a betegség kialakulásának stádiumait jelzik: sérülésből (vér), amelynek </w:t>
      </w:r>
      <w:proofErr w:type="gramStart"/>
      <w:r w:rsidRPr="00696144">
        <w:rPr>
          <w:sz w:val="22"/>
          <w:szCs w:val="22"/>
        </w:rPr>
        <w:t>során</w:t>
      </w:r>
      <w:proofErr w:type="gramEnd"/>
      <w:r w:rsidRPr="00696144">
        <w:rPr>
          <w:sz w:val="22"/>
          <w:szCs w:val="22"/>
        </w:rPr>
        <w:t xml:space="preserve"> a szemen duzzanat (termés) keletkezi</w:t>
      </w:r>
      <w:r w:rsidR="0088178F">
        <w:rPr>
          <w:sz w:val="22"/>
          <w:szCs w:val="22"/>
        </w:rPr>
        <w:t xml:space="preserve">k, és romlik a látás (hályog). Ez egyben jelzi a </w:t>
      </w:r>
      <w:r w:rsidRPr="00696144">
        <w:rPr>
          <w:sz w:val="22"/>
          <w:szCs w:val="22"/>
        </w:rPr>
        <w:t xml:space="preserve">gyógyítás mechanizmusát is a háromféle virággal. A figura etymologia azonos szógyökével a dolgok ősi összetartozását jelzi: ami fizikailag egymáshoz tartozik, azt a nyelvi összekapcsolással fejezi ki. </w:t>
      </w:r>
    </w:p>
    <w:p w:rsidR="00D50CB8" w:rsidRPr="00696144" w:rsidRDefault="00D50CB8" w:rsidP="00696144">
      <w:pPr>
        <w:pStyle w:val="Szvegtrzs"/>
        <w:spacing w:line="240" w:lineRule="auto"/>
        <w:ind w:left="567" w:firstLine="837"/>
        <w:jc w:val="both"/>
        <w:rPr>
          <w:szCs w:val="22"/>
        </w:rPr>
      </w:pPr>
    </w:p>
    <w:p w:rsidR="00D50CB8" w:rsidRPr="003938A0" w:rsidRDefault="00D50CB8" w:rsidP="00696144">
      <w:pPr>
        <w:pStyle w:val="Cmsor1"/>
        <w:spacing w:before="0" w:after="0"/>
        <w:jc w:val="both"/>
        <w:rPr>
          <w:rFonts w:ascii="Times New Roman" w:hAnsi="Times New Roman" w:cs="Times New Roman"/>
          <w:bCs w:val="0"/>
          <w:sz w:val="22"/>
          <w:szCs w:val="22"/>
        </w:rPr>
      </w:pPr>
      <w:r w:rsidRPr="003938A0">
        <w:rPr>
          <w:rFonts w:ascii="Times New Roman" w:hAnsi="Times New Roman" w:cs="Times New Roman"/>
          <w:bCs w:val="0"/>
          <w:sz w:val="22"/>
          <w:szCs w:val="22"/>
        </w:rPr>
        <w:t>AZ EPIKUS RÁOLVASÓ IMÁDSÁGOK SZÖVEGVILÁGA</w:t>
      </w:r>
      <w:r w:rsidRPr="003938A0">
        <w:rPr>
          <w:rStyle w:val="Lbjegyzet-hivatkozs"/>
          <w:rFonts w:ascii="Times New Roman" w:hAnsi="Times New Roman" w:cs="Times New Roman"/>
          <w:bCs w:val="0"/>
          <w:sz w:val="22"/>
          <w:szCs w:val="22"/>
        </w:rPr>
        <w:footnoteReference w:id="47"/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Pr="00696144" w:rsidRDefault="00D50CB8" w:rsidP="00696144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>A fentiek alapján körülírható,</w:t>
      </w:r>
      <w:r w:rsidR="0088178F">
        <w:rPr>
          <w:sz w:val="22"/>
          <w:szCs w:val="22"/>
        </w:rPr>
        <w:t xml:space="preserve"> milyen világkép mutatkozik meg</w:t>
      </w:r>
      <w:r w:rsidRPr="00696144">
        <w:rPr>
          <w:sz w:val="22"/>
          <w:szCs w:val="22"/>
        </w:rPr>
        <w:t xml:space="preserve"> az epikus ráolvasó imádságokban, milyen módon modellálják a szövegek a külvilágot, és hogyan válnak értelmezhetővé a szöveg egy</w:t>
      </w:r>
      <w:r w:rsidR="0088178F">
        <w:rPr>
          <w:sz w:val="22"/>
          <w:szCs w:val="22"/>
        </w:rPr>
        <w:t>es elemei a teljes kontextusban.</w:t>
      </w:r>
      <w:r w:rsidRPr="00696144">
        <w:rPr>
          <w:sz w:val="22"/>
          <w:szCs w:val="22"/>
        </w:rPr>
        <w:t xml:space="preserve"> A tér- és időrendszer, a szereplők viszonyai és cselekedetei a szöveg </w:t>
      </w:r>
      <w:r w:rsidRPr="00696144">
        <w:rPr>
          <w:i/>
          <w:sz w:val="22"/>
          <w:szCs w:val="22"/>
        </w:rPr>
        <w:t>makrostruktúrá</w:t>
      </w:r>
      <w:r w:rsidRPr="00696144">
        <w:rPr>
          <w:sz w:val="22"/>
          <w:szCs w:val="22"/>
        </w:rPr>
        <w:t>jának összetevői</w:t>
      </w:r>
      <w:r w:rsidRPr="00696144">
        <w:rPr>
          <w:rStyle w:val="Lbjegyzet-hivatkozs"/>
          <w:sz w:val="22"/>
          <w:szCs w:val="22"/>
        </w:rPr>
        <w:footnoteReference w:id="48"/>
      </w:r>
      <w:r w:rsidRPr="00696144">
        <w:rPr>
          <w:sz w:val="22"/>
          <w:szCs w:val="22"/>
        </w:rPr>
        <w:t xml:space="preserve">, azaz a teljes szövegre kiterjednek, és meghatározó szerepet töltenek be a komplex jelentésszerkezet kialakításában.  </w:t>
      </w:r>
    </w:p>
    <w:p w:rsidR="00D50CB8" w:rsidRPr="00696144" w:rsidRDefault="00D50CB8" w:rsidP="00696144">
      <w:pPr>
        <w:pStyle w:val="Szvegtrzs"/>
        <w:spacing w:line="240" w:lineRule="auto"/>
        <w:ind w:firstLine="720"/>
        <w:jc w:val="both"/>
        <w:rPr>
          <w:szCs w:val="22"/>
        </w:rPr>
      </w:pPr>
      <w:r w:rsidRPr="00696144">
        <w:rPr>
          <w:szCs w:val="22"/>
        </w:rPr>
        <w:t xml:space="preserve">Az összetevők közül fontos szerep jut a </w:t>
      </w:r>
      <w:r w:rsidRPr="00696144">
        <w:rPr>
          <w:i/>
          <w:szCs w:val="22"/>
        </w:rPr>
        <w:t>tér</w:t>
      </w:r>
      <w:r w:rsidRPr="00696144">
        <w:rPr>
          <w:szCs w:val="22"/>
        </w:rPr>
        <w:t xml:space="preserve">, az </w:t>
      </w:r>
      <w:r w:rsidRPr="00696144">
        <w:rPr>
          <w:i/>
          <w:szCs w:val="22"/>
        </w:rPr>
        <w:t>idő</w:t>
      </w:r>
      <w:r w:rsidRPr="00696144">
        <w:rPr>
          <w:szCs w:val="22"/>
        </w:rPr>
        <w:t xml:space="preserve"> és a </w:t>
      </w:r>
      <w:r w:rsidRPr="00696144">
        <w:rPr>
          <w:i/>
          <w:szCs w:val="22"/>
        </w:rPr>
        <w:t>szereplők</w:t>
      </w:r>
      <w:r w:rsidRPr="00696144">
        <w:rPr>
          <w:szCs w:val="22"/>
        </w:rPr>
        <w:t xml:space="preserve"> rendszerének, amelyek viszonylatában szabályos összefüggések állapíthatók meg). </w:t>
      </w:r>
    </w:p>
    <w:p w:rsidR="00D50CB8" w:rsidRPr="00696144" w:rsidRDefault="00D50CB8" w:rsidP="00696144">
      <w:pPr>
        <w:pStyle w:val="Szvegtrzs"/>
        <w:spacing w:line="240" w:lineRule="auto"/>
        <w:ind w:firstLine="720"/>
        <w:jc w:val="both"/>
        <w:rPr>
          <w:szCs w:val="22"/>
        </w:rPr>
      </w:pPr>
    </w:p>
    <w:p w:rsidR="00D50CB8" w:rsidRPr="00696144" w:rsidRDefault="00D50CB8" w:rsidP="00696144">
      <w:pPr>
        <w:pStyle w:val="Szvegtrzs"/>
        <w:spacing w:line="240" w:lineRule="auto"/>
        <w:ind w:firstLine="720"/>
        <w:jc w:val="both"/>
        <w:rPr>
          <w:szCs w:val="22"/>
        </w:rPr>
      </w:pPr>
    </w:p>
    <w:p w:rsidR="00D50CB8" w:rsidRPr="00696144" w:rsidRDefault="00D50CB8" w:rsidP="00696144">
      <w:pPr>
        <w:pStyle w:val="Cmsor3"/>
        <w:spacing w:line="24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 w:rsidRPr="00696144">
        <w:rPr>
          <w:sz w:val="22"/>
          <w:szCs w:val="22"/>
        </w:rPr>
        <w:t>. Térszerkezet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Pr="00696144" w:rsidRDefault="00D50CB8" w:rsidP="00696144">
      <w:pPr>
        <w:pStyle w:val="Szvegtrzs"/>
        <w:widowControl/>
        <w:numPr>
          <w:ilvl w:val="1"/>
          <w:numId w:val="9"/>
        </w:numPr>
        <w:spacing w:line="240" w:lineRule="auto"/>
        <w:jc w:val="both"/>
        <w:rPr>
          <w:b/>
          <w:szCs w:val="22"/>
        </w:rPr>
      </w:pPr>
      <w:r w:rsidRPr="00696144">
        <w:rPr>
          <w:szCs w:val="22"/>
        </w:rPr>
        <w:t>Az epikus ráolvasó imádságok vizsgálata nyomán sajátos mentális térkép rajzolódik ki, amelynek összetevői az elátkozott tér, a szakrális tér és az emberi test.</w:t>
      </w:r>
    </w:p>
    <w:p w:rsidR="00D50CB8" w:rsidRPr="00696144" w:rsidRDefault="00D50CB8" w:rsidP="00696144">
      <w:pPr>
        <w:pStyle w:val="Szvegtrzs"/>
        <w:widowControl/>
        <w:spacing w:line="240" w:lineRule="auto"/>
        <w:jc w:val="both"/>
        <w:rPr>
          <w:b/>
          <w:szCs w:val="22"/>
        </w:rPr>
      </w:pPr>
      <w:r w:rsidRPr="00696144">
        <w:rPr>
          <w:szCs w:val="22"/>
        </w:rPr>
        <w:t>Az elátkozott tér a</w:t>
      </w:r>
      <w:r w:rsidRPr="00696144">
        <w:rPr>
          <w:b/>
          <w:szCs w:val="22"/>
        </w:rPr>
        <w:t xml:space="preserve"> </w:t>
      </w:r>
      <w:r w:rsidRPr="00696144">
        <w:rPr>
          <w:szCs w:val="22"/>
        </w:rPr>
        <w:t>távoli, ismeretlen, lakatlan, ártó szellemekkel benépesített világ a betegségek és az emberre leselkedő egyéb perszonifikált veszélyek lakhelye. Az Istentől elhagyott birodalomba, a sötétség lakhelyére parancsolja vissza a szöveg elmondója a bajt:</w:t>
      </w:r>
      <w:r w:rsidRPr="00696144">
        <w:rPr>
          <w:i/>
          <w:szCs w:val="22"/>
        </w:rPr>
        <w:t xml:space="preserve"> S menny el </w:t>
      </w:r>
      <w:r w:rsidRPr="00696144">
        <w:rPr>
          <w:i/>
          <w:szCs w:val="22"/>
        </w:rPr>
        <w:sym w:font="Symbol" w:char="F02F"/>
      </w:r>
      <w:r w:rsidRPr="00696144">
        <w:rPr>
          <w:i/>
          <w:szCs w:val="22"/>
        </w:rPr>
        <w:t>kegjetelen</w:t>
      </w:r>
      <w:r w:rsidRPr="00696144">
        <w:rPr>
          <w:i/>
          <w:szCs w:val="22"/>
        </w:rPr>
        <w:sym w:font="Symbol" w:char="F02F"/>
      </w:r>
      <w:r w:rsidRPr="00696144">
        <w:rPr>
          <w:i/>
          <w:szCs w:val="22"/>
        </w:rPr>
        <w:t xml:space="preserve"> kietlen keo szal rontany, fürteos fenyeo </w:t>
      </w:r>
      <w:proofErr w:type="gramStart"/>
      <w:r w:rsidRPr="00696144">
        <w:rPr>
          <w:i/>
          <w:szCs w:val="22"/>
        </w:rPr>
        <w:t>teordelni</w:t>
      </w:r>
      <w:r w:rsidRPr="00696144">
        <w:rPr>
          <w:rStyle w:val="Lbjegyzet-hivatkozs"/>
          <w:i/>
          <w:szCs w:val="22"/>
        </w:rPr>
        <w:footnoteReference w:id="49"/>
      </w:r>
      <w:r w:rsidRPr="00696144">
        <w:rPr>
          <w:szCs w:val="22"/>
        </w:rPr>
        <w:t xml:space="preserve"> </w:t>
      </w:r>
      <w:r>
        <w:rPr>
          <w:szCs w:val="22"/>
        </w:rPr>
        <w:t xml:space="preserve"> </w:t>
      </w:r>
      <w:r w:rsidRPr="00696144">
        <w:rPr>
          <w:szCs w:val="22"/>
        </w:rPr>
        <w:t>A</w:t>
      </w:r>
      <w:proofErr w:type="gramEnd"/>
      <w:r w:rsidRPr="00696144">
        <w:rPr>
          <w:szCs w:val="22"/>
        </w:rPr>
        <w:t xml:space="preserve"> kultúra, a civilizáció, és főképp az Isten hiányára utaló helyhatározói mellékmondatok világosan kifejezik ezt: </w:t>
      </w:r>
      <w:r w:rsidRPr="00696144">
        <w:rPr>
          <w:i/>
          <w:szCs w:val="22"/>
        </w:rPr>
        <w:t xml:space="preserve">hol kenyervel nem élnek, </w:t>
      </w:r>
      <w:r w:rsidRPr="00696144">
        <w:rPr>
          <w:i/>
          <w:szCs w:val="22"/>
        </w:rPr>
        <w:sym w:font="Symbol" w:char="F02F"/>
      </w:r>
      <w:r w:rsidRPr="00696144">
        <w:rPr>
          <w:i/>
          <w:szCs w:val="22"/>
        </w:rPr>
        <w:t xml:space="preserve"> és az ótáriszentséget nem használják</w:t>
      </w:r>
      <w:r w:rsidRPr="00696144">
        <w:rPr>
          <w:rStyle w:val="Lbjegyzet-hivatkozs"/>
          <w:i/>
          <w:szCs w:val="22"/>
        </w:rPr>
        <w:footnoteReference w:id="50"/>
      </w:r>
      <w:r w:rsidRPr="00696144">
        <w:rPr>
          <w:szCs w:val="22"/>
        </w:rPr>
        <w:t xml:space="preserve"> </w:t>
      </w:r>
    </w:p>
    <w:p w:rsidR="00D50CB8" w:rsidRDefault="00D50CB8" w:rsidP="00696144">
      <w:pPr>
        <w:pStyle w:val="Szvegtrzsbehzssal"/>
        <w:spacing w:after="0"/>
        <w:ind w:left="0"/>
        <w:jc w:val="both"/>
        <w:rPr>
          <w:sz w:val="22"/>
          <w:szCs w:val="22"/>
        </w:rPr>
      </w:pPr>
      <w:r w:rsidRPr="00696144">
        <w:rPr>
          <w:sz w:val="22"/>
          <w:szCs w:val="22"/>
        </w:rPr>
        <w:t>A szakrális tér az elátkozott terület ellenpontja, a szentek lakhelye, a földi helyszínek ideális mása</w:t>
      </w:r>
      <w:r w:rsidR="0088178F">
        <w:rPr>
          <w:sz w:val="22"/>
          <w:szCs w:val="22"/>
        </w:rPr>
        <w:t>. Gyakran találkozunk</w:t>
      </w:r>
      <w:r w:rsidRPr="00696144">
        <w:rPr>
          <w:sz w:val="22"/>
          <w:szCs w:val="22"/>
        </w:rPr>
        <w:t xml:space="preserve"> bibliai helyszínek</w:t>
      </w:r>
      <w:r w:rsidR="0088178F">
        <w:rPr>
          <w:sz w:val="22"/>
          <w:szCs w:val="22"/>
        </w:rPr>
        <w:t>kel</w:t>
      </w:r>
      <w:r w:rsidRPr="00696144">
        <w:rPr>
          <w:sz w:val="22"/>
          <w:szCs w:val="22"/>
        </w:rPr>
        <w:t xml:space="preserve">: </w:t>
      </w:r>
      <w:r w:rsidRPr="00696144">
        <w:rPr>
          <w:i/>
          <w:sz w:val="22"/>
          <w:szCs w:val="22"/>
        </w:rPr>
        <w:t>szűz Mária elutazott Betlehembe</w:t>
      </w:r>
      <w:r w:rsidRPr="00696144">
        <w:rPr>
          <w:rStyle w:val="Lbjegyzet-hivatkozs"/>
          <w:sz w:val="22"/>
          <w:szCs w:val="22"/>
        </w:rPr>
        <w:footnoteReference w:id="51"/>
      </w:r>
      <w:proofErr w:type="gramStart"/>
      <w:r w:rsidR="0088178F">
        <w:rPr>
          <w:sz w:val="22"/>
          <w:szCs w:val="22"/>
        </w:rPr>
        <w:t xml:space="preserve">, </w:t>
      </w:r>
      <w:r w:rsidRPr="00696144">
        <w:rPr>
          <w:sz w:val="22"/>
          <w:szCs w:val="22"/>
        </w:rPr>
        <w:t xml:space="preserve"> megszentelt</w:t>
      </w:r>
      <w:proofErr w:type="gramEnd"/>
      <w:r w:rsidRPr="00696144">
        <w:rPr>
          <w:sz w:val="22"/>
          <w:szCs w:val="22"/>
        </w:rPr>
        <w:t xml:space="preserve"> földrajzi </w:t>
      </w:r>
      <w:r w:rsidRPr="00696144">
        <w:rPr>
          <w:sz w:val="22"/>
          <w:szCs w:val="22"/>
        </w:rPr>
        <w:lastRenderedPageBreak/>
        <w:t>hely</w:t>
      </w:r>
      <w:r w:rsidR="0088178F">
        <w:rPr>
          <w:sz w:val="22"/>
          <w:szCs w:val="22"/>
        </w:rPr>
        <w:t>ekkel</w:t>
      </w:r>
      <w:r w:rsidRPr="00696144">
        <w:rPr>
          <w:sz w:val="22"/>
          <w:szCs w:val="22"/>
        </w:rPr>
        <w:t xml:space="preserve"> (templom, kápolna, hegy, út):  </w:t>
      </w:r>
      <w:r w:rsidRPr="00696144">
        <w:rPr>
          <w:i/>
          <w:sz w:val="22"/>
          <w:szCs w:val="22"/>
        </w:rPr>
        <w:t>a szent Isten szent templomába szentmise hallgatásra</w:t>
      </w:r>
      <w:r w:rsidRPr="00696144">
        <w:rPr>
          <w:rStyle w:val="Lbjegyzet-hivatkozs"/>
          <w:sz w:val="22"/>
          <w:szCs w:val="22"/>
        </w:rPr>
        <w:footnoteReference w:id="52"/>
      </w:r>
      <w:r w:rsidRPr="00696144">
        <w:rPr>
          <w:i/>
          <w:sz w:val="22"/>
          <w:szCs w:val="22"/>
        </w:rPr>
        <w:t>.</w:t>
      </w:r>
      <w:r w:rsidRPr="00696144">
        <w:rPr>
          <w:sz w:val="22"/>
          <w:szCs w:val="22"/>
        </w:rPr>
        <w:t xml:space="preserve"> Ez az Isten által uralt világ, ahol a rontásnak nincs hatalma. Az utakon, templomokban és kertekben szentek járnak-kelnek, a templomok és kápolnák aranyból vannak, a természet paradicsomi állapotot őriz. </w:t>
      </w:r>
    </w:p>
    <w:p w:rsidR="00D50CB8" w:rsidRPr="00696144" w:rsidRDefault="00D50CB8" w:rsidP="00E5502D">
      <w:pPr>
        <w:pStyle w:val="Szvegtrzsbehzssal"/>
        <w:spacing w:after="0"/>
        <w:ind w:left="0"/>
        <w:jc w:val="both"/>
        <w:rPr>
          <w:i/>
          <w:sz w:val="22"/>
          <w:szCs w:val="22"/>
        </w:rPr>
      </w:pPr>
      <w:r w:rsidRPr="00696144">
        <w:rPr>
          <w:sz w:val="22"/>
          <w:szCs w:val="22"/>
        </w:rPr>
        <w:t xml:space="preserve">A beteg emberi test a profán világ része. A betegségdémon a testrészek kimerítő felsorolásával veszi hatalmába a testet: </w:t>
      </w:r>
      <w:r w:rsidRPr="00696144">
        <w:rPr>
          <w:i/>
          <w:sz w:val="22"/>
          <w:szCs w:val="22"/>
        </w:rPr>
        <w:t>az agyát felháboritani, a szemeit elhomalyositani, a füleit megsiketiteni, a szivét elhervasztani, a veséit eszerombolni, a melét eszerombolni, az inát meggörbiteni, az összes testjét megsemisiteni</w:t>
      </w:r>
      <w:r w:rsidRPr="00696144">
        <w:rPr>
          <w:rStyle w:val="Lbjegyzet-hivatkozs"/>
          <w:i/>
          <w:sz w:val="22"/>
          <w:szCs w:val="22"/>
        </w:rPr>
        <w:footnoteReference w:id="53"/>
      </w:r>
      <w:r w:rsidRPr="00696144">
        <w:rPr>
          <w:i/>
          <w:sz w:val="22"/>
          <w:szCs w:val="22"/>
        </w:rPr>
        <w:t>.</w:t>
      </w:r>
    </w:p>
    <w:p w:rsidR="00D50CB8" w:rsidRPr="00696144" w:rsidRDefault="00D50CB8" w:rsidP="00696144">
      <w:pPr>
        <w:ind w:firstLine="1134"/>
        <w:jc w:val="both"/>
        <w:rPr>
          <w:sz w:val="22"/>
          <w:szCs w:val="22"/>
        </w:rPr>
      </w:pPr>
    </w:p>
    <w:p w:rsidR="00D50CB8" w:rsidRPr="00696144" w:rsidRDefault="00D50CB8" w:rsidP="00696144">
      <w:pPr>
        <w:pStyle w:val="Cmsor3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Pr="00696144">
        <w:rPr>
          <w:sz w:val="22"/>
          <w:szCs w:val="22"/>
        </w:rPr>
        <w:t>. Időszerkezet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Default="00D50CB8" w:rsidP="00696144">
      <w:pPr>
        <w:pStyle w:val="Szvegtrzs2"/>
        <w:spacing w:after="0" w:line="240" w:lineRule="auto"/>
        <w:rPr>
          <w:sz w:val="22"/>
          <w:szCs w:val="22"/>
        </w:rPr>
      </w:pPr>
      <w:r w:rsidRPr="00696144">
        <w:rPr>
          <w:sz w:val="22"/>
          <w:szCs w:val="22"/>
        </w:rPr>
        <w:t>A gyógyítás epikus ráolvasó imádságokban alkalmazott eszköze a szent időben egyszer már megtörtént esemény (</w:t>
      </w:r>
      <w:r w:rsidRPr="00696144">
        <w:rPr>
          <w:i/>
          <w:sz w:val="22"/>
          <w:szCs w:val="22"/>
        </w:rPr>
        <w:t>prototípus</w:t>
      </w:r>
      <w:r w:rsidRPr="00696144">
        <w:rPr>
          <w:sz w:val="22"/>
          <w:szCs w:val="22"/>
        </w:rPr>
        <w:t xml:space="preserve">) felidézése. A betegség jelen (profán) idejű, az összekapcsolás (szinkronicitás) gyakran szöveges formában is megjelenik: </w:t>
      </w:r>
      <w:r w:rsidRPr="00696144">
        <w:rPr>
          <w:i/>
          <w:sz w:val="22"/>
          <w:szCs w:val="22"/>
        </w:rPr>
        <w:t xml:space="preserve">valamint az Urjézus szeme megtisztult, most </w:t>
      </w:r>
      <w:proofErr w:type="gramStart"/>
      <w:r w:rsidRPr="00696144">
        <w:rPr>
          <w:i/>
          <w:sz w:val="22"/>
          <w:szCs w:val="22"/>
        </w:rPr>
        <w:t>ezen</w:t>
      </w:r>
      <w:proofErr w:type="gramEnd"/>
      <w:r w:rsidRPr="00696144">
        <w:rPr>
          <w:i/>
          <w:sz w:val="22"/>
          <w:szCs w:val="22"/>
        </w:rPr>
        <w:t xml:space="preserve"> szem is úgy megtisztuljon</w:t>
      </w:r>
      <w:r w:rsidRPr="00696144">
        <w:rPr>
          <w:rStyle w:val="Lbjegyzet-hivatkozs"/>
          <w:i/>
          <w:sz w:val="22"/>
          <w:szCs w:val="22"/>
        </w:rPr>
        <w:footnoteReference w:id="54"/>
      </w:r>
      <w:r w:rsidRPr="00696144">
        <w:rPr>
          <w:sz w:val="22"/>
          <w:szCs w:val="22"/>
        </w:rPr>
        <w:t>.</w:t>
      </w:r>
    </w:p>
    <w:p w:rsidR="00D50CB8" w:rsidRPr="00696144" w:rsidRDefault="00D50CB8" w:rsidP="00696144">
      <w:pPr>
        <w:pStyle w:val="Szvegtrzs2"/>
        <w:spacing w:after="0" w:line="240" w:lineRule="auto"/>
        <w:rPr>
          <w:sz w:val="22"/>
          <w:szCs w:val="22"/>
        </w:rPr>
      </w:pPr>
    </w:p>
    <w:p w:rsidR="00D50CB8" w:rsidRPr="003938A0" w:rsidRDefault="00D50CB8" w:rsidP="00E5502D">
      <w:pPr>
        <w:pStyle w:val="Szvegtrzs2"/>
        <w:spacing w:after="0" w:line="240" w:lineRule="auto"/>
        <w:ind w:firstLine="390"/>
        <w:jc w:val="both"/>
        <w:rPr>
          <w:b/>
          <w:sz w:val="22"/>
          <w:szCs w:val="22"/>
        </w:rPr>
      </w:pPr>
      <w:r w:rsidRPr="003938A0">
        <w:rPr>
          <w:b/>
          <w:sz w:val="22"/>
          <w:szCs w:val="22"/>
        </w:rPr>
        <w:t xml:space="preserve"> </w:t>
      </w:r>
      <w:proofErr w:type="gramStart"/>
      <w:r w:rsidRPr="003938A0">
        <w:rPr>
          <w:b/>
          <w:sz w:val="22"/>
          <w:szCs w:val="22"/>
        </w:rPr>
        <w:t>c.</w:t>
      </w:r>
      <w:proofErr w:type="gramEnd"/>
      <w:r w:rsidRPr="003938A0">
        <w:rPr>
          <w:b/>
          <w:sz w:val="22"/>
          <w:szCs w:val="22"/>
        </w:rPr>
        <w:t xml:space="preserve"> Résztvevők</w:t>
      </w:r>
    </w:p>
    <w:p w:rsidR="00D50CB8" w:rsidRPr="00696144" w:rsidRDefault="00D50CB8" w:rsidP="00696144">
      <w:pPr>
        <w:ind w:left="360"/>
        <w:jc w:val="both"/>
        <w:rPr>
          <w:sz w:val="22"/>
          <w:szCs w:val="22"/>
        </w:rPr>
      </w:pPr>
    </w:p>
    <w:p w:rsidR="00D50CB8" w:rsidRDefault="00A4674A" w:rsidP="00A4674A">
      <w:pPr>
        <w:pStyle w:val="Szvegtrzsbehzssal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D50CB8" w:rsidRPr="00696144">
        <w:rPr>
          <w:sz w:val="22"/>
          <w:szCs w:val="22"/>
        </w:rPr>
        <w:t xml:space="preserve">z epikus ráolvasó imádságokban meghatározott szerepkörök fordulnak elő, s az egyes szövegekben csak a szereplők változnak. </w:t>
      </w:r>
    </w:p>
    <w:p w:rsidR="00D50CB8" w:rsidRPr="00696144" w:rsidRDefault="00D50CB8" w:rsidP="00696144">
      <w:pPr>
        <w:pStyle w:val="Szvegtrzsbehzssal2"/>
        <w:spacing w:after="0" w:line="240" w:lineRule="auto"/>
        <w:ind w:firstLine="720"/>
        <w:jc w:val="both"/>
        <w:rPr>
          <w:sz w:val="22"/>
          <w:szCs w:val="22"/>
        </w:rPr>
      </w:pPr>
    </w:p>
    <w:tbl>
      <w:tblPr>
        <w:tblW w:w="57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1950"/>
        <w:gridCol w:w="2106"/>
      </w:tblGrid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bottom w:val="single" w:sz="4" w:space="0" w:color="auto"/>
            </w:tcBorders>
          </w:tcPr>
          <w:p w:rsidR="00D50CB8" w:rsidRPr="00696144" w:rsidRDefault="00D50CB8" w:rsidP="00B72A5E">
            <w:pPr>
              <w:ind w:firstLine="702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F3F3F3"/>
          </w:tcPr>
          <w:p w:rsidR="00D50CB8" w:rsidRPr="00696144" w:rsidRDefault="00D50CB8" w:rsidP="00B72A5E">
            <w:pPr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Profán tér és idő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F3F3F3"/>
          </w:tcPr>
          <w:p w:rsidR="00D50CB8" w:rsidRPr="00696144" w:rsidRDefault="00D50CB8" w:rsidP="00B72A5E">
            <w:pPr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Szakrális tér és idő</w:t>
            </w:r>
          </w:p>
        </w:tc>
      </w:tr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D50CB8" w:rsidRPr="00696144" w:rsidRDefault="00D50CB8" w:rsidP="00B72A5E">
            <w:pPr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GYÓGYíTÓ →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gyógyító ember (origo)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pStyle w:val="Cmsor3"/>
              <w:spacing w:line="240" w:lineRule="auto"/>
              <w:ind w:left="0"/>
              <w:jc w:val="left"/>
              <w:rPr>
                <w:b w:val="0"/>
                <w:i/>
                <w:sz w:val="22"/>
                <w:szCs w:val="22"/>
              </w:rPr>
            </w:pPr>
            <w:r w:rsidRPr="00696144">
              <w:rPr>
                <w:b w:val="0"/>
                <w:i/>
                <w:sz w:val="22"/>
                <w:szCs w:val="22"/>
              </w:rPr>
              <w:t>gyógyító szent</w:t>
            </w:r>
          </w:p>
        </w:tc>
      </w:tr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D50CB8" w:rsidRPr="00696144" w:rsidRDefault="00D50CB8" w:rsidP="00B72A5E">
            <w:pPr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ÁRTÓ→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ártó szellem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ártó szellem</w:t>
            </w:r>
          </w:p>
        </w:tc>
      </w:tr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:rsidR="00D50CB8" w:rsidRPr="00696144" w:rsidRDefault="00D50CB8" w:rsidP="00B72A5E">
            <w:pPr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BETEG  →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beteg ember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:rsidR="00D50CB8" w:rsidRPr="00696144" w:rsidRDefault="00D50CB8" w:rsidP="00B72A5E">
            <w:pPr>
              <w:rPr>
                <w:i/>
                <w:sz w:val="22"/>
                <w:szCs w:val="22"/>
              </w:rPr>
            </w:pPr>
            <w:r w:rsidRPr="00696144">
              <w:rPr>
                <w:i/>
                <w:sz w:val="22"/>
                <w:szCs w:val="22"/>
              </w:rPr>
              <w:t>beteg szent</w:t>
            </w:r>
          </w:p>
        </w:tc>
      </w:tr>
    </w:tbl>
    <w:p w:rsidR="00D50CB8" w:rsidRPr="00696144" w:rsidRDefault="00D50CB8" w:rsidP="00696144">
      <w:pPr>
        <w:ind w:firstLine="567"/>
        <w:jc w:val="both"/>
        <w:rPr>
          <w:sz w:val="22"/>
          <w:szCs w:val="22"/>
        </w:rPr>
      </w:pPr>
    </w:p>
    <w:p w:rsidR="00D50CB8" w:rsidRPr="00696144" w:rsidRDefault="00D50CB8" w:rsidP="00A4674A">
      <w:pPr>
        <w:pStyle w:val="Szvegtrzsbehzssal3"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analógia a profán és szakrális világok között valósul meg: a gyógyító szent helyét átveszi a ráolvasás elmondója, a beteg szentét (vagy a szent beteg állatáét) a beteg ember (vagy az ember beteg jószága). </w:t>
      </w:r>
      <w:r w:rsidRPr="00696144">
        <w:rPr>
          <w:sz w:val="22"/>
          <w:szCs w:val="22"/>
        </w:rPr>
        <w:t>A teljes apparátus nem jelenik meg minden szövegben. A szereplők rendszere az egyes imádságokra lebontva külön-külön leírható.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Pr="00696144" w:rsidRDefault="00D50CB8" w:rsidP="00A4674A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696144">
        <w:rPr>
          <w:sz w:val="22"/>
          <w:szCs w:val="22"/>
        </w:rPr>
        <w:t>Az epikus ráolvasó imádságok szövegvilága szigorú struktúrát mutat. A szereplők mozgástere erősen korlátozott, párbeszédük sztereotip, viszonyrendszerük statikus. A szakrális és a profán tér élesen elválik egymástól. A szövegben pontosan kijelölhető a különböző világok határa, a tér, idő és a szereplők változásának választóvonalai pontosan egybeesnek. Az imádságok univerzuma rendezett:</w:t>
      </w:r>
    </w:p>
    <w:p w:rsidR="00D50CB8" w:rsidRPr="00696144" w:rsidRDefault="00D50CB8" w:rsidP="00696144">
      <w:pPr>
        <w:pStyle w:val="Szvegtrzsbehzssal3"/>
        <w:spacing w:after="0"/>
        <w:ind w:firstLine="720"/>
        <w:jc w:val="both"/>
        <w:rPr>
          <w:sz w:val="22"/>
          <w:szCs w:val="22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410"/>
        <w:gridCol w:w="2881"/>
      </w:tblGrid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F3F3F3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SZAKRÁLIS TÉR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KOZMIKUS IDŐ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JÓTÉKONY SZENTEK</w:t>
            </w:r>
          </w:p>
        </w:tc>
        <w:tc>
          <w:tcPr>
            <w:tcW w:w="2881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</w:tr>
      <w:tr w:rsidR="00D50CB8" w:rsidRPr="00696144">
        <w:tblPrEx>
          <w:tblCellMar>
            <w:top w:w="0" w:type="dxa"/>
            <w:bottom w:w="0" w:type="dxa"/>
          </w:tblCellMar>
        </w:tblPrEx>
        <w:tc>
          <w:tcPr>
            <w:tcW w:w="2338" w:type="dxa"/>
            <w:shd w:val="clear" w:color="auto" w:fill="F3F3F3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ELÁTKOZOTT TÉR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(IDŐN KÍVÜLI)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ÁRTÓ DÉMONOK</w:t>
            </w:r>
          </w:p>
        </w:tc>
        <w:tc>
          <w:tcPr>
            <w:tcW w:w="2410" w:type="dxa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881" w:type="dxa"/>
            <w:shd w:val="clear" w:color="auto" w:fill="F3F3F3"/>
          </w:tcPr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PROFÁN (FÖLDI) TÉR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PROFÁN (CIKLIKUS) IDŐ</w:t>
            </w:r>
          </w:p>
          <w:p w:rsidR="00D50CB8" w:rsidRPr="00696144" w:rsidRDefault="00D50CB8" w:rsidP="00696144">
            <w:pPr>
              <w:pStyle w:val="Szvegtrzsbehzssal3"/>
              <w:spacing w:after="0"/>
              <w:jc w:val="both"/>
              <w:rPr>
                <w:sz w:val="22"/>
                <w:szCs w:val="22"/>
              </w:rPr>
            </w:pPr>
            <w:r w:rsidRPr="00696144">
              <w:rPr>
                <w:sz w:val="22"/>
                <w:szCs w:val="22"/>
              </w:rPr>
              <w:t>EMBEREK (TEST)</w:t>
            </w:r>
          </w:p>
        </w:tc>
      </w:tr>
    </w:tbl>
    <w:p w:rsidR="00D50CB8" w:rsidRPr="00696144" w:rsidRDefault="00D50CB8" w:rsidP="00696144">
      <w:pPr>
        <w:pStyle w:val="Szvegtrzsbehzssal3"/>
        <w:spacing w:after="0"/>
        <w:jc w:val="both"/>
        <w:rPr>
          <w:sz w:val="22"/>
          <w:szCs w:val="22"/>
        </w:rPr>
      </w:pPr>
    </w:p>
    <w:p w:rsidR="00D50CB8" w:rsidRPr="00696144" w:rsidRDefault="00D50CB8" w:rsidP="00A4674A">
      <w:pPr>
        <w:pStyle w:val="Szvegtrzsbehzssal3"/>
        <w:spacing w:after="0"/>
        <w:ind w:left="0"/>
        <w:jc w:val="both"/>
        <w:rPr>
          <w:sz w:val="22"/>
          <w:szCs w:val="22"/>
        </w:rPr>
      </w:pPr>
      <w:r w:rsidRPr="00696144">
        <w:rPr>
          <w:sz w:val="22"/>
          <w:szCs w:val="22"/>
        </w:rPr>
        <w:t xml:space="preserve">Ha az ártó démon kilép hatásköréből (az emberi világ irányába), felborítja a természet ősi rendjét. A rend megzavarása aktivizálja az égi hatalmakat, s a mágikus eljárás során így az élesen elváló szférák </w:t>
      </w:r>
      <w:r w:rsidRPr="00696144">
        <w:rPr>
          <w:sz w:val="22"/>
          <w:szCs w:val="22"/>
        </w:rPr>
        <w:lastRenderedPageBreak/>
        <w:t>között időleges kapcsolat alakul ki. Az eljárás a rend visszaállítására irányul, melynek nyomán a démon visszatér lakhelyére. A mágikus eljárás tehát a természet ősi rendje és az egyensúly folytonos visszaállítására irányuló törekvés.</w:t>
      </w:r>
    </w:p>
    <w:p w:rsidR="00D50CB8" w:rsidRPr="00696144" w:rsidRDefault="00D50CB8" w:rsidP="00696144">
      <w:pPr>
        <w:pStyle w:val="Szvegtrzsbehzssal3"/>
        <w:spacing w:after="0"/>
        <w:ind w:firstLine="720"/>
        <w:jc w:val="both"/>
        <w:rPr>
          <w:sz w:val="22"/>
          <w:szCs w:val="22"/>
        </w:rPr>
      </w:pPr>
    </w:p>
    <w:p w:rsidR="00D50CB8" w:rsidRPr="00696144" w:rsidRDefault="00D50CB8" w:rsidP="00002D7B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>A mágikus eljárások hátterében a világon mindenütt azonos mentális struktúrák állnak, s az egyes mágikus eljárások is meglepő azonosságokat mutatnak. A magyar varázsszövegekből jól ismert nyelvi mágikus eljárások (</w:t>
      </w:r>
      <w:r w:rsidRPr="00696144">
        <w:rPr>
          <w:i/>
          <w:sz w:val="22"/>
          <w:szCs w:val="22"/>
        </w:rPr>
        <w:t>névmágia, egyszerű parancsoló és kívánságot kifejező formák, kimerítő felsorolás, a baj körülhatárolása, félrevezetése, fenyegetése, elküldése, ismétlés, hasonlat, ellentét</w:t>
      </w:r>
      <w:r w:rsidRPr="00696144">
        <w:rPr>
          <w:sz w:val="22"/>
          <w:szCs w:val="22"/>
        </w:rPr>
        <w:t xml:space="preserve"> stb.) megfelelőit megtaláljuk az afrikai, ausztráliai, dél- és közép-amerikai vagy távol-keleti szövegekben. A mágikus nyelvi eljárások hasonlósága sok esetben nem magyarázható a kultúrák közti érintkezéssel. A mágikus nyelvi funkció a világ különböző kultúráiban hasonló vagy azonos nyelvi-logikai-stilisztikai formában fejeződik ki, ezért ezek nagy részét nyelvi univerzálénak kell tekintenünk. </w:t>
      </w:r>
    </w:p>
    <w:p w:rsidR="00D50CB8" w:rsidRPr="00696144" w:rsidRDefault="00D50CB8" w:rsidP="00002D7B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>Az</w:t>
      </w:r>
      <w:r w:rsidR="0088178F">
        <w:rPr>
          <w:sz w:val="22"/>
          <w:szCs w:val="22"/>
        </w:rPr>
        <w:t xml:space="preserve"> esetek nagyobb részében</w:t>
      </w:r>
      <w:r w:rsidRPr="00696144">
        <w:rPr>
          <w:sz w:val="22"/>
          <w:szCs w:val="22"/>
        </w:rPr>
        <w:t xml:space="preserve"> a varázsszöveg szókincse, nyelvi szerkezete nem tér el más megnyilatkozásokétól, egyértelműen és direkt módon kimondja saját célját (</w:t>
      </w:r>
      <w:r w:rsidRPr="00696144">
        <w:rPr>
          <w:i/>
          <w:sz w:val="22"/>
          <w:szCs w:val="22"/>
        </w:rPr>
        <w:t>menj el a föld mélységes fenekére</w:t>
      </w:r>
      <w:r w:rsidRPr="00696144">
        <w:rPr>
          <w:sz w:val="22"/>
          <w:szCs w:val="22"/>
        </w:rPr>
        <w:t>). A mágikus szövegek túlnyomó része szoros összefüggésben van a realitással, a mindennapi élettel. Amit Hadrovics a vallásos szövegekről ír, az a mágikus szövegtípusokra is érvényes: „A vallás az egyik legfontosabb közvetítő az érzéki és gondolati fogalomvilág között, és éppen ezért egyik legfontosabb közege a nyelvi eszközök átvitt értelmű, metaforikus használatának (…) A vallás egész gondolatvilágának nyelvi megformálása, vagy inkább megragadása az érzéki valóság, a földi lét nyelvi eszköztárával történik.”</w:t>
      </w:r>
      <w:r w:rsidRPr="00696144">
        <w:rPr>
          <w:rStyle w:val="Lbjegyzet-hivatkozs"/>
          <w:sz w:val="22"/>
          <w:szCs w:val="22"/>
        </w:rPr>
        <w:footnoteReference w:id="55"/>
      </w:r>
      <w:r w:rsidRPr="00696144">
        <w:rPr>
          <w:sz w:val="22"/>
          <w:szCs w:val="22"/>
        </w:rPr>
        <w:t xml:space="preserve"> </w:t>
      </w:r>
    </w:p>
    <w:p w:rsidR="00D50CB8" w:rsidRPr="00696144" w:rsidRDefault="00D50CB8" w:rsidP="00002D7B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 xml:space="preserve">A ráolvasások az emberek mindennapjairól is hiteles képet nyújtanak: a legegyszerűbb használati tárgyak, a házak formája, berendezése, az udvar, a munkavégzés, az öltözködés motívumai lelhetők fel a szövegekben. Ilyen módon a mágikus szöveg sajátosan kétarcúnak mutatkozik: miközben egy valóságon túli szférával (betegség-szellemekkel, </w:t>
      </w:r>
      <w:r w:rsidRPr="00696144">
        <w:rPr>
          <w:i/>
          <w:sz w:val="22"/>
          <w:szCs w:val="22"/>
        </w:rPr>
        <w:t>rossz szél hozó asszonyok</w:t>
      </w:r>
      <w:r w:rsidRPr="00696144">
        <w:rPr>
          <w:sz w:val="22"/>
          <w:szCs w:val="22"/>
        </w:rPr>
        <w:t>kal, démonokkal, szentekkel) veszi fel a kapcsolatot, a rendelkezésére álló, legegyszerűbb eszközökkel, a környezetében meglévő tárgyakkal és helyszínekkel (</w:t>
      </w:r>
      <w:r w:rsidRPr="00696144">
        <w:rPr>
          <w:i/>
          <w:sz w:val="22"/>
          <w:szCs w:val="22"/>
        </w:rPr>
        <w:t>víz, szén, kasza, kapa, madzag, faág, bokor, kemence, sarok, házfal</w:t>
      </w:r>
      <w:r w:rsidRPr="00696144">
        <w:rPr>
          <w:sz w:val="22"/>
          <w:szCs w:val="22"/>
        </w:rPr>
        <w:t xml:space="preserve">) végzi mágikus tevékenységét. </w:t>
      </w:r>
    </w:p>
    <w:p w:rsidR="00D50CB8" w:rsidRDefault="00D50CB8" w:rsidP="00002D7B">
      <w:pPr>
        <w:jc w:val="both"/>
        <w:rPr>
          <w:sz w:val="22"/>
          <w:szCs w:val="22"/>
        </w:rPr>
      </w:pPr>
      <w:r w:rsidRPr="00696144">
        <w:rPr>
          <w:sz w:val="22"/>
          <w:szCs w:val="22"/>
        </w:rPr>
        <w:t xml:space="preserve">Ilyen módon értelmezhető a </w:t>
      </w:r>
      <w:r w:rsidRPr="00696144">
        <w:rPr>
          <w:i/>
          <w:sz w:val="22"/>
          <w:szCs w:val="22"/>
        </w:rPr>
        <w:t>szó</w:t>
      </w:r>
      <w:r w:rsidRPr="00696144">
        <w:rPr>
          <w:sz w:val="22"/>
          <w:szCs w:val="22"/>
        </w:rPr>
        <w:t xml:space="preserve"> is, mint a mágikus eljárás könnyen hozzáférhető eszköze. A mágikus eljárásban a szót is ugyanolyan magától értetődően használják, mint a fent említett tárgyakat. A személyközi kapcsolatok és megnyilatkozási formák egyenes áttétele a mágikus tevékenységekre a mindennapi tapasztalatokon alapul. A </w:t>
      </w:r>
      <w:r w:rsidRPr="00696144">
        <w:rPr>
          <w:i/>
          <w:sz w:val="22"/>
          <w:szCs w:val="22"/>
        </w:rPr>
        <w:t>felszólítás, a fenyegetés, a ráijesztés</w:t>
      </w:r>
      <w:r w:rsidRPr="00696144">
        <w:rPr>
          <w:sz w:val="22"/>
          <w:szCs w:val="22"/>
        </w:rPr>
        <w:t xml:space="preserve"> hatásosnak bizonyul az emberek közötti kommunikációban is, így ugyanezek az eszközök alkalmasak a megszemélyesített rontások elküldésére, megszüntetésére is.  </w:t>
      </w:r>
    </w:p>
    <w:p w:rsidR="00D50CB8" w:rsidRDefault="00D50CB8" w:rsidP="00696144">
      <w:pPr>
        <w:ind w:firstLine="720"/>
        <w:jc w:val="both"/>
        <w:rPr>
          <w:sz w:val="22"/>
          <w:szCs w:val="22"/>
        </w:rPr>
      </w:pPr>
    </w:p>
    <w:p w:rsidR="0001630E" w:rsidRDefault="0001630E" w:rsidP="00696144">
      <w:pPr>
        <w:ind w:firstLine="720"/>
        <w:jc w:val="both"/>
        <w:rPr>
          <w:b/>
          <w:sz w:val="22"/>
          <w:szCs w:val="22"/>
        </w:rPr>
      </w:pPr>
    </w:p>
    <w:p w:rsidR="0001630E" w:rsidRDefault="0001630E" w:rsidP="00696144">
      <w:pPr>
        <w:ind w:firstLine="720"/>
        <w:jc w:val="both"/>
        <w:rPr>
          <w:b/>
          <w:sz w:val="22"/>
          <w:szCs w:val="22"/>
        </w:rPr>
      </w:pPr>
    </w:p>
    <w:p w:rsidR="00E5502D" w:rsidRDefault="00E5502D" w:rsidP="00696144">
      <w:pPr>
        <w:ind w:firstLine="720"/>
        <w:jc w:val="both"/>
        <w:rPr>
          <w:b/>
          <w:sz w:val="22"/>
          <w:szCs w:val="22"/>
        </w:rPr>
        <w:sectPr w:rsidR="00E5502D" w:rsidSect="004B483D">
          <w:pgSz w:w="11906" w:h="16838" w:code="9"/>
          <w:pgMar w:top="1417" w:right="1417" w:bottom="1417" w:left="1417" w:header="709" w:footer="709" w:gutter="0"/>
          <w:cols w:space="708"/>
          <w:docGrid w:linePitch="212"/>
        </w:sectPr>
      </w:pPr>
    </w:p>
    <w:p w:rsidR="00D50CB8" w:rsidRPr="003938A0" w:rsidRDefault="00D50CB8" w:rsidP="00696144">
      <w:pPr>
        <w:ind w:firstLine="720"/>
        <w:jc w:val="both"/>
        <w:rPr>
          <w:b/>
          <w:sz w:val="22"/>
          <w:szCs w:val="22"/>
        </w:rPr>
      </w:pPr>
      <w:r w:rsidRPr="003938A0">
        <w:rPr>
          <w:b/>
          <w:sz w:val="22"/>
          <w:szCs w:val="22"/>
        </w:rPr>
        <w:lastRenderedPageBreak/>
        <w:t>IRODALOM</w:t>
      </w:r>
    </w:p>
    <w:p w:rsidR="00D50CB8" w:rsidRPr="00696144" w:rsidRDefault="00D50CB8" w:rsidP="00696144">
      <w:pPr>
        <w:jc w:val="both"/>
        <w:rPr>
          <w:sz w:val="22"/>
          <w:szCs w:val="22"/>
        </w:rPr>
      </w:pPr>
    </w:p>
    <w:p w:rsidR="00D50CB8" w:rsidRDefault="00D50CB8" w:rsidP="00D50CB8">
      <w:pPr>
        <w:ind w:left="360"/>
        <w:jc w:val="both"/>
        <w:rPr>
          <w:sz w:val="22"/>
          <w:szCs w:val="22"/>
        </w:rPr>
      </w:pPr>
    </w:p>
    <w:p w:rsidR="00D50CB8" w:rsidRDefault="00D50CB8" w:rsidP="00D50CB8">
      <w:pPr>
        <w:ind w:left="360"/>
        <w:jc w:val="both"/>
        <w:rPr>
          <w:sz w:val="22"/>
          <w:szCs w:val="22"/>
        </w:rPr>
      </w:pPr>
    </w:p>
    <w:p w:rsidR="00101DF1" w:rsidRDefault="00D50CB8" w:rsidP="00101DF1">
      <w:r w:rsidRPr="00101DF1">
        <w:t xml:space="preserve">Bitskey István </w:t>
      </w:r>
      <w:r w:rsidR="00101DF1">
        <w:t>(</w:t>
      </w:r>
      <w:r w:rsidRPr="00101DF1">
        <w:t>szerk.</w:t>
      </w:r>
      <w:r w:rsidR="00101DF1">
        <w:t>)</w:t>
      </w:r>
    </w:p>
    <w:p w:rsidR="00D50CB8" w:rsidRPr="00101DF1" w:rsidRDefault="00D50CB8" w:rsidP="0001630E">
      <w:pPr>
        <w:ind w:left="1014" w:hanging="468"/>
      </w:pPr>
      <w:r w:rsidRPr="00101DF1">
        <w:t xml:space="preserve"> </w:t>
      </w:r>
      <w:r w:rsidR="0001630E">
        <w:t>1988. S</w:t>
      </w:r>
      <w:r w:rsidRPr="00101DF1">
        <w:t xml:space="preserve">zöveggyűjtemény a régi magyar irodalom történetéhez. Reneszánsz kor. Nemzeti Tankönyvkiadó, Budapest. </w:t>
      </w:r>
    </w:p>
    <w:p w:rsidR="00101DF1" w:rsidRDefault="00101DF1" w:rsidP="0001630E">
      <w:r w:rsidRPr="00101DF1">
        <w:t xml:space="preserve">Bolgár Ágnes </w:t>
      </w:r>
    </w:p>
    <w:p w:rsidR="00101DF1" w:rsidRPr="00101DF1" w:rsidRDefault="00101DF1" w:rsidP="0001630E">
      <w:pPr>
        <w:ind w:left="1014" w:hanging="468"/>
      </w:pPr>
      <w:r w:rsidRPr="00101DF1">
        <w:t xml:space="preserve">1934. Magyar bájoló imádságok a XV-XVI.  </w:t>
      </w:r>
      <w:proofErr w:type="gramStart"/>
      <w:r w:rsidRPr="00101DF1">
        <w:t>századból</w:t>
      </w:r>
      <w:proofErr w:type="gramEnd"/>
      <w:r w:rsidRPr="00101DF1">
        <w:t xml:space="preserve">. </w:t>
      </w:r>
    </w:p>
    <w:p w:rsidR="00101DF1" w:rsidRDefault="00101DF1" w:rsidP="0001630E">
      <w:r w:rsidRPr="00101DF1">
        <w:t xml:space="preserve">Erdélyi Zsuzsanna </w:t>
      </w:r>
    </w:p>
    <w:p w:rsidR="00101DF1" w:rsidRPr="00101DF1" w:rsidRDefault="00101DF1" w:rsidP="0001630E">
      <w:pPr>
        <w:ind w:left="1014" w:hanging="468"/>
      </w:pPr>
      <w:r w:rsidRPr="00101DF1">
        <w:t>1988. Archaikus népi imádságok. Vargyas Lajos szerk., Magyar Néprajz V. Magyar népköltészet. 692–748. Budapest, Akadémiai Kiadó.</w:t>
      </w:r>
    </w:p>
    <w:p w:rsidR="00101DF1" w:rsidRPr="00101DF1" w:rsidRDefault="00101DF1" w:rsidP="0001630E">
      <w:pPr>
        <w:ind w:left="1014" w:hanging="468"/>
      </w:pPr>
      <w:r w:rsidRPr="00101DF1">
        <w:t>1999. Hegyet hágék, lőtőt lépék. Archaikus népi imádságok. Pozsony, Kaligram.</w:t>
      </w:r>
    </w:p>
    <w:p w:rsidR="00101DF1" w:rsidRDefault="00101DF1" w:rsidP="0001630E">
      <w:r w:rsidRPr="00101DF1">
        <w:t xml:space="preserve">Ferenczi János </w:t>
      </w:r>
    </w:p>
    <w:p w:rsidR="00101DF1" w:rsidRPr="00101DF1" w:rsidRDefault="00101DF1" w:rsidP="0001630E">
      <w:pPr>
        <w:ind w:left="1014" w:hanging="468"/>
      </w:pPr>
      <w:r w:rsidRPr="00101DF1">
        <w:t xml:space="preserve">1875. Ráimádkozások. </w:t>
      </w:r>
      <w:r w:rsidRPr="0001630E">
        <w:rPr>
          <w:i/>
        </w:rPr>
        <w:t>Magyar Nyelvőr</w:t>
      </w:r>
      <w:r w:rsidRPr="00101DF1">
        <w:t xml:space="preserve"> 4, 138, 178–179, 231.</w:t>
      </w:r>
    </w:p>
    <w:p w:rsidR="00101DF1" w:rsidRDefault="00101DF1" w:rsidP="0001630E">
      <w:r w:rsidRPr="00101DF1">
        <w:t xml:space="preserve">Hadrovics László </w:t>
      </w:r>
    </w:p>
    <w:p w:rsidR="00101DF1" w:rsidRPr="00101DF1" w:rsidRDefault="00101DF1" w:rsidP="0001630E">
      <w:pPr>
        <w:ind w:left="1014" w:hanging="468"/>
      </w:pPr>
      <w:r w:rsidRPr="00101DF1">
        <w:t>1992. Magyar történeti jelentéstan. Rendszeres gyakorlati szókincsvizsgálat. Budapest, Akadémiai Kiadó.</w:t>
      </w:r>
    </w:p>
    <w:p w:rsidR="00101DF1" w:rsidRDefault="00101DF1" w:rsidP="0001630E">
      <w:r w:rsidRPr="00101DF1">
        <w:t xml:space="preserve">Harangozó Imre </w:t>
      </w:r>
    </w:p>
    <w:p w:rsidR="00101DF1" w:rsidRPr="00101DF1" w:rsidRDefault="00101DF1" w:rsidP="0001630E">
      <w:pPr>
        <w:ind w:left="1014" w:hanging="468"/>
      </w:pPr>
      <w:r w:rsidRPr="00101DF1">
        <w:t>1998. Krisztusz háze arangyosz. Archaikus imák, ráolvasások, kántálók a gyimesi és a moldvai magyarok hagyományából. Újkígyós.</w:t>
      </w:r>
    </w:p>
    <w:p w:rsidR="00101DF1" w:rsidRDefault="00D50CB8" w:rsidP="0001630E">
      <w:r w:rsidRPr="00101DF1">
        <w:t xml:space="preserve">Hoppál Mihály </w:t>
      </w:r>
    </w:p>
    <w:p w:rsidR="00D50CB8" w:rsidRPr="00101DF1" w:rsidRDefault="00D50CB8" w:rsidP="0001630E">
      <w:pPr>
        <w:ind w:left="1014" w:hanging="468"/>
      </w:pPr>
      <w:r w:rsidRPr="00101DF1">
        <w:t>1970 Az "igézés" hiedelemkör alkotó elemei. Népi Kultúra</w:t>
      </w:r>
      <w:r w:rsidR="0001630E">
        <w:t xml:space="preserve"> </w:t>
      </w:r>
      <w:r w:rsidR="0001630E">
        <w:sym w:font="Symbol" w:char="F02D"/>
      </w:r>
      <w:r w:rsidR="0001630E">
        <w:t xml:space="preserve"> </w:t>
      </w:r>
      <w:r w:rsidRPr="00101DF1">
        <w:t>Népi Társadalom IV:259-296</w:t>
      </w:r>
    </w:p>
    <w:p w:rsidR="00101DF1" w:rsidRDefault="00D50CB8" w:rsidP="0001630E">
      <w:r w:rsidRPr="00101DF1">
        <w:t xml:space="preserve">Kelemen Péter </w:t>
      </w:r>
    </w:p>
    <w:p w:rsidR="00D50CB8" w:rsidRPr="00101DF1" w:rsidRDefault="00D50CB8" w:rsidP="0001630E">
      <w:pPr>
        <w:ind w:left="1014" w:hanging="468"/>
      </w:pPr>
      <w:smartTag w:uri="urn:schemas-microsoft-com:office:smarttags" w:element="metricconverter">
        <w:smartTagPr>
          <w:attr w:name="ProductID" w:val="1988. A"/>
        </w:smartTagPr>
        <w:r w:rsidRPr="00101DF1">
          <w:t>1988. A</w:t>
        </w:r>
      </w:smartTag>
      <w:r w:rsidRPr="00101DF1">
        <w:t xml:space="preserve"> mágiától az irodalomig. </w:t>
      </w:r>
      <w:r w:rsidRPr="0001630E">
        <w:rPr>
          <w:i/>
        </w:rPr>
        <w:t>Magyartanítás</w:t>
      </w:r>
      <w:r w:rsidRPr="00101DF1">
        <w:t xml:space="preserve"> 31, 25–34.</w:t>
      </w:r>
    </w:p>
    <w:p w:rsidR="00101DF1" w:rsidRDefault="00101DF1" w:rsidP="0001630E">
      <w:r w:rsidRPr="00101DF1">
        <w:t xml:space="preserve">P. Daczó Árpád </w:t>
      </w:r>
    </w:p>
    <w:p w:rsidR="00101DF1" w:rsidRPr="00101DF1" w:rsidRDefault="00101DF1" w:rsidP="0001630E">
      <w:pPr>
        <w:ind w:left="1014" w:hanging="468"/>
      </w:pPr>
      <w:r w:rsidRPr="00101DF1">
        <w:t>2003. Hosszú utak megszomorodának. Archaikus népi imádságok, ráolvasók, szentes énekek Erdélyből és Moldvából. Budapest, Magyar Napló.</w:t>
      </w:r>
    </w:p>
    <w:p w:rsidR="00101DF1" w:rsidRDefault="00101DF1" w:rsidP="0001630E">
      <w:r w:rsidRPr="00101DF1">
        <w:t xml:space="preserve">Pócs Éva </w:t>
      </w:r>
    </w:p>
    <w:p w:rsidR="00101DF1" w:rsidRPr="00101DF1" w:rsidRDefault="00101DF1" w:rsidP="0001630E">
      <w:pPr>
        <w:ind w:left="1014" w:hanging="468"/>
      </w:pPr>
      <w:r w:rsidRPr="00101DF1">
        <w:t>1986. Magyar ráolvasások II. Budapest, A Magyar Tudományos Akadémia Könyvtára.</w:t>
      </w:r>
    </w:p>
    <w:p w:rsidR="00101DF1" w:rsidRPr="00101DF1" w:rsidRDefault="00101DF1" w:rsidP="0001630E">
      <w:pPr>
        <w:ind w:left="1014" w:hanging="468"/>
      </w:pPr>
      <w:r w:rsidRPr="00101DF1">
        <w:t>1988. Ráolvasás. Vargyas Lajos szerk., Magyar Néprajz V. Magyar népköltészet. 633–691. Budapest, Akadémiai Kiadó.</w:t>
      </w:r>
    </w:p>
    <w:p w:rsidR="00101DF1" w:rsidRDefault="00101DF1" w:rsidP="0001630E">
      <w:r w:rsidRPr="00101DF1">
        <w:t xml:space="preserve">Polner Zoltán </w:t>
      </w:r>
    </w:p>
    <w:p w:rsidR="00101DF1" w:rsidRPr="00101DF1" w:rsidRDefault="00101DF1" w:rsidP="0001630E">
      <w:pPr>
        <w:ind w:left="1014" w:hanging="468"/>
      </w:pPr>
      <w:r w:rsidRPr="00101DF1">
        <w:t>2000. Isten zsámolyánál. Szeged, Bába és Társai Kiadó.</w:t>
      </w:r>
    </w:p>
    <w:p w:rsidR="00101DF1" w:rsidRPr="00101DF1" w:rsidRDefault="00101DF1" w:rsidP="0001630E">
      <w:r w:rsidRPr="00101DF1">
        <w:t>Salamon Anikó 1987. Gyimesi csángó mondák, ráolvasások, imák. Budapest, Helikon Kiadó.</w:t>
      </w:r>
    </w:p>
    <w:p w:rsidR="00101DF1" w:rsidRDefault="00101DF1" w:rsidP="0001630E">
      <w:r w:rsidRPr="00101DF1">
        <w:t xml:space="preserve">Szendrey Zsigmond </w:t>
      </w:r>
    </w:p>
    <w:p w:rsidR="00101DF1" w:rsidRPr="00101DF1" w:rsidRDefault="00101DF1" w:rsidP="0001630E">
      <w:pPr>
        <w:ind w:left="1014" w:hanging="468"/>
      </w:pPr>
      <w:r w:rsidRPr="00101DF1">
        <w:t xml:space="preserve">1942. Ráolvasóink eredetének kérdéséhez. </w:t>
      </w:r>
      <w:r w:rsidRPr="0001630E">
        <w:rPr>
          <w:i/>
        </w:rPr>
        <w:t>Ethnographia</w:t>
      </w:r>
      <w:r w:rsidRPr="00101DF1">
        <w:t xml:space="preserve"> 53, 105–112.</w:t>
      </w:r>
    </w:p>
    <w:p w:rsidR="00101DF1" w:rsidRDefault="00101DF1" w:rsidP="0001630E">
      <w:r w:rsidRPr="00101DF1">
        <w:t xml:space="preserve">Takács György </w:t>
      </w:r>
    </w:p>
    <w:p w:rsidR="00101DF1" w:rsidRPr="00101DF1" w:rsidRDefault="00101DF1" w:rsidP="0001630E">
      <w:pPr>
        <w:ind w:left="1014" w:hanging="468"/>
      </w:pPr>
      <w:r w:rsidRPr="00101DF1">
        <w:t>2001. Aranykertbe aranyfa. Gyimesi, hárompataki, úz-völgyi csángó imák és ráolvasások. Budapest, Szent István Társulat.</w:t>
      </w:r>
    </w:p>
    <w:p w:rsidR="00101DF1" w:rsidRDefault="00D50CB8" w:rsidP="0001630E">
      <w:r w:rsidRPr="00101DF1">
        <w:t xml:space="preserve">Takács Szilvia </w:t>
      </w:r>
    </w:p>
    <w:p w:rsidR="00D50CB8" w:rsidRPr="00101DF1" w:rsidRDefault="00D50CB8" w:rsidP="0001630E">
      <w:pPr>
        <w:ind w:left="1014" w:hanging="468"/>
      </w:pPr>
      <w:smartTag w:uri="urn:schemas-microsoft-com:office:smarttags" w:element="metricconverter">
        <w:smartTagPr>
          <w:attr w:name="ProductID" w:val="2004. A"/>
        </w:smartTagPr>
        <w:r w:rsidRPr="00101DF1">
          <w:t>2004. A</w:t>
        </w:r>
      </w:smartTag>
      <w:r w:rsidRPr="00101DF1">
        <w:t xml:space="preserve"> nyelvi mágia eszközei az epikus ráolvasó imádságokban. Doktori disszertáció. </w:t>
      </w:r>
    </w:p>
    <w:p w:rsidR="00D50CB8" w:rsidRPr="00101DF1" w:rsidRDefault="00D50CB8" w:rsidP="0001630E">
      <w:pPr>
        <w:ind w:left="1014" w:hanging="468"/>
      </w:pPr>
      <w:r w:rsidRPr="00101DF1">
        <w:t xml:space="preserve">2005.b A tér, idő és a szereplők rendszere az epikus ráolvasó imádságokban.  In: A magyar szemiotika negyedfél évtized után. Semiotica Agriensis </w:t>
      </w:r>
      <w:proofErr w:type="gramStart"/>
      <w:r w:rsidRPr="00101DF1">
        <w:t>I.  szerk.</w:t>
      </w:r>
      <w:proofErr w:type="gramEnd"/>
      <w:r w:rsidRPr="00101DF1">
        <w:t xml:space="preserve"> Balázs-H. Varga – Veszelszki. Líceum Kiadó, Bp-Eger. 180-192.</w:t>
      </w:r>
    </w:p>
    <w:p w:rsidR="00D50CB8" w:rsidRPr="00101DF1" w:rsidRDefault="00D50CB8" w:rsidP="0001630E">
      <w:pPr>
        <w:ind w:left="1014" w:hanging="468"/>
      </w:pPr>
      <w:r w:rsidRPr="00101DF1">
        <w:t>2006. Folklorisztikai szövegtipológia – az epikus ráolvasó imádságok. In: Szöveg és típus. Szövegtipológiai tanulmányok. szerk. Tolcsvai Nagy Gábor. Tinta Könyvkiadó, Budapest. 182-208.</w:t>
      </w:r>
    </w:p>
    <w:p w:rsidR="00101DF1" w:rsidRDefault="00101DF1" w:rsidP="0001630E">
      <w:r w:rsidRPr="00101DF1">
        <w:t xml:space="preserve">Tánczos Vilmos </w:t>
      </w:r>
    </w:p>
    <w:p w:rsidR="00101DF1" w:rsidRPr="00101DF1" w:rsidRDefault="00101DF1" w:rsidP="0001630E">
      <w:pPr>
        <w:ind w:left="1014" w:hanging="468"/>
      </w:pPr>
      <w:r w:rsidRPr="00101DF1">
        <w:t>1995. Gyöngyökkel gyökereztél. Gyimesi és moldvai archaikus imádságok. Csíkszereda</w:t>
      </w:r>
    </w:p>
    <w:p w:rsidR="00101DF1" w:rsidRDefault="00101DF1" w:rsidP="0001630E">
      <w:r w:rsidRPr="00101DF1">
        <w:t xml:space="preserve">Tolcsvai Nagy Gábor </w:t>
      </w:r>
    </w:p>
    <w:p w:rsidR="00101DF1" w:rsidRPr="00101DF1" w:rsidRDefault="00101DF1" w:rsidP="0001630E">
      <w:pPr>
        <w:ind w:left="1014" w:hanging="468"/>
      </w:pPr>
      <w:smartTag w:uri="urn:schemas-microsoft-com:office:smarttags" w:element="metricconverter">
        <w:smartTagPr>
          <w:attr w:name="ProductID" w:val="2001. A"/>
        </w:smartTagPr>
        <w:r w:rsidRPr="00101DF1">
          <w:t>2001. A</w:t>
        </w:r>
      </w:smartTag>
      <w:r w:rsidRPr="00101DF1">
        <w:t xml:space="preserve"> magyar nyelv szövegtana. Budapest, Nemzeti Tankönyvkiadó.</w:t>
      </w:r>
    </w:p>
    <w:p w:rsidR="00101DF1" w:rsidRDefault="00101DF1" w:rsidP="0001630E">
      <w:r w:rsidRPr="00101DF1">
        <w:t xml:space="preserve">Voigt Vilmos </w:t>
      </w:r>
    </w:p>
    <w:p w:rsidR="00101DF1" w:rsidRPr="00101DF1" w:rsidRDefault="00101DF1" w:rsidP="0001630E">
      <w:pPr>
        <w:ind w:left="1014" w:hanging="468"/>
      </w:pPr>
      <w:r w:rsidRPr="00101DF1">
        <w:t>2003. Szemiotika. Voigt Vilmos/Balázs Géza szerk.</w:t>
      </w:r>
      <w:proofErr w:type="gramStart"/>
      <w:r w:rsidRPr="00101DF1">
        <w:t>,  A</w:t>
      </w:r>
      <w:proofErr w:type="gramEnd"/>
      <w:r w:rsidRPr="00101DF1">
        <w:t xml:space="preserve"> kezdetektől a máig. A modern magyar szemiotika olvasókönyve. 15–21. Budapest, Magyar Szemiotikai Társaság.</w:t>
      </w:r>
    </w:p>
    <w:p w:rsidR="00101DF1" w:rsidRPr="00696144" w:rsidRDefault="00101DF1" w:rsidP="00101DF1">
      <w:pPr>
        <w:ind w:left="360" w:hanging="283"/>
        <w:jc w:val="both"/>
        <w:rPr>
          <w:i/>
          <w:sz w:val="22"/>
          <w:szCs w:val="22"/>
        </w:rPr>
      </w:pPr>
    </w:p>
    <w:p w:rsidR="00D50CB8" w:rsidRDefault="00D50CB8" w:rsidP="00D50CB8">
      <w:pPr>
        <w:ind w:left="360"/>
        <w:jc w:val="both"/>
        <w:rPr>
          <w:sz w:val="22"/>
          <w:szCs w:val="22"/>
        </w:rPr>
      </w:pPr>
    </w:p>
    <w:sectPr w:rsidR="00D50CB8" w:rsidSect="004B483D">
      <w:pgSz w:w="11906" w:h="16838" w:code="9"/>
      <w:pgMar w:top="1417" w:right="1417" w:bottom="1417" w:left="1417" w:header="709" w:footer="709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9B6" w:rsidRDefault="005A79B6" w:rsidP="001429F0">
      <w:pPr>
        <w:pStyle w:val="Szvegtrzs"/>
      </w:pPr>
      <w:r>
        <w:separator/>
      </w:r>
    </w:p>
  </w:endnote>
  <w:endnote w:type="continuationSeparator" w:id="0">
    <w:p w:rsidR="005A79B6" w:rsidRDefault="005A79B6" w:rsidP="001429F0">
      <w:pPr>
        <w:pStyle w:val="Szvegtrz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9B6" w:rsidRDefault="005A79B6" w:rsidP="001429F0">
      <w:pPr>
        <w:pStyle w:val="Szvegtrzs"/>
      </w:pPr>
      <w:r>
        <w:separator/>
      </w:r>
    </w:p>
  </w:footnote>
  <w:footnote w:type="continuationSeparator" w:id="0">
    <w:p w:rsidR="005A79B6" w:rsidRDefault="005A79B6" w:rsidP="001429F0">
      <w:pPr>
        <w:pStyle w:val="Szvegtrzs"/>
      </w:pPr>
      <w:r>
        <w:continuationSeparator/>
      </w:r>
    </w:p>
  </w:footnote>
  <w:footnote w:id="1">
    <w:p w:rsidR="00E5502D" w:rsidRPr="007E15CC" w:rsidRDefault="00E5502D" w:rsidP="007E15CC">
      <w:pPr>
        <w:pStyle w:val="Lbjegyzetszveg"/>
      </w:pPr>
      <w:r w:rsidRPr="007E15CC">
        <w:rPr>
          <w:rStyle w:val="Lbjegyzet-hivatkozs"/>
        </w:rPr>
        <w:footnoteRef/>
      </w:r>
      <w:r w:rsidRPr="007E15CC">
        <w:t xml:space="preserve"> Voigt</w:t>
      </w:r>
      <w:r>
        <w:t xml:space="preserve"> V.</w:t>
      </w:r>
      <w:r w:rsidRPr="007E15CC">
        <w:t xml:space="preserve"> 2003.19. „</w:t>
      </w:r>
      <w:proofErr w:type="gramStart"/>
      <w:r w:rsidRPr="007E15CC">
        <w:t>…a</w:t>
      </w:r>
      <w:proofErr w:type="gramEnd"/>
      <w:r w:rsidRPr="007E15CC">
        <w:t xml:space="preserve"> népi kultúra jelviszonyainak kutatása (etnoszemiotika) szinte magyar találmány.” </w:t>
      </w:r>
    </w:p>
  </w:footnote>
  <w:footnote w:id="2">
    <w:p w:rsidR="00E5502D" w:rsidRPr="007E15CC" w:rsidRDefault="00E5502D" w:rsidP="007E15CC">
      <w:pPr>
        <w:pStyle w:val="Lbjegyzetszveg"/>
      </w:pPr>
      <w:r w:rsidRPr="007E15CC">
        <w:rPr>
          <w:rStyle w:val="Lbjegyzet-hivatkozs"/>
        </w:rPr>
        <w:footnoteRef/>
      </w:r>
      <w:r w:rsidRPr="007E15CC">
        <w:t xml:space="preserve"> Takács </w:t>
      </w:r>
      <w:r>
        <w:t xml:space="preserve">Sz. </w:t>
      </w:r>
      <w:r w:rsidRPr="007E15CC">
        <w:t>2004, 2005b, 2006.</w:t>
      </w:r>
    </w:p>
  </w:footnote>
  <w:footnote w:id="3">
    <w:p w:rsidR="00E5502D" w:rsidRPr="00696144" w:rsidRDefault="00E5502D" w:rsidP="00696144">
      <w:pPr>
        <w:pStyle w:val="Alcm"/>
        <w:jc w:val="both"/>
        <w:rPr>
          <w:b w:val="0"/>
          <w:color w:val="0000FF"/>
          <w:sz w:val="20"/>
        </w:rPr>
      </w:pPr>
      <w:r w:rsidRPr="00696144">
        <w:rPr>
          <w:rStyle w:val="Lbjegyzet-hivatkozs"/>
          <w:b w:val="0"/>
          <w:sz w:val="20"/>
        </w:rPr>
        <w:footnoteRef/>
      </w:r>
      <w:r w:rsidRPr="00696144">
        <w:rPr>
          <w:b w:val="0"/>
          <w:sz w:val="20"/>
        </w:rPr>
        <w:t xml:space="preserve"> A besorolás nehézségét jól mutatja az elnevezés ingadozása. </w:t>
      </w:r>
      <w:proofErr w:type="gramStart"/>
      <w:r w:rsidRPr="00696144">
        <w:rPr>
          <w:b w:val="0"/>
          <w:sz w:val="20"/>
        </w:rPr>
        <w:t>a</w:t>
      </w:r>
      <w:proofErr w:type="gramEnd"/>
      <w:r w:rsidRPr="00696144">
        <w:rPr>
          <w:b w:val="0"/>
          <w:sz w:val="20"/>
        </w:rPr>
        <w:t xml:space="preserve"> </w:t>
      </w:r>
      <w:r w:rsidRPr="00696144">
        <w:rPr>
          <w:b w:val="0"/>
          <w:i/>
          <w:sz w:val="20"/>
        </w:rPr>
        <w:t xml:space="preserve">Magyar Nyelvőr </w:t>
      </w:r>
      <w:r w:rsidRPr="00696144">
        <w:rPr>
          <w:b w:val="0"/>
          <w:sz w:val="20"/>
        </w:rPr>
        <w:t xml:space="preserve">IV. évfolyamától kezdve a  </w:t>
      </w:r>
      <w:r w:rsidRPr="00696144">
        <w:rPr>
          <w:b w:val="0"/>
          <w:i/>
          <w:sz w:val="20"/>
        </w:rPr>
        <w:t>ráimádkozások</w:t>
      </w:r>
      <w:r w:rsidRPr="00696144">
        <w:rPr>
          <w:b w:val="0"/>
          <w:sz w:val="20"/>
        </w:rPr>
        <w:t xml:space="preserve"> rovat alatt szerepelnek, (pl. </w:t>
      </w:r>
      <w:r w:rsidRPr="00696144">
        <w:rPr>
          <w:b w:val="0"/>
          <w:i/>
          <w:sz w:val="20"/>
        </w:rPr>
        <w:t>Emlő-daganatra</w:t>
      </w:r>
      <w:r w:rsidRPr="00696144">
        <w:rPr>
          <w:b w:val="0"/>
          <w:sz w:val="20"/>
        </w:rPr>
        <w:t xml:space="preserve">: Ferenczi közl. 1875, 138; </w:t>
      </w:r>
      <w:r w:rsidRPr="00696144">
        <w:rPr>
          <w:b w:val="0"/>
          <w:i/>
          <w:sz w:val="20"/>
        </w:rPr>
        <w:t>Ficzamodásra:</w:t>
      </w:r>
      <w:r w:rsidRPr="00696144">
        <w:rPr>
          <w:b w:val="0"/>
          <w:sz w:val="20"/>
        </w:rPr>
        <w:t xml:space="preserve"> Ferenczi közl. 1875, 178–179; </w:t>
      </w:r>
      <w:r w:rsidRPr="00696144">
        <w:rPr>
          <w:b w:val="0"/>
          <w:i/>
          <w:sz w:val="20"/>
        </w:rPr>
        <w:t>Szömverésre:</w:t>
      </w:r>
      <w:r w:rsidRPr="00696144">
        <w:rPr>
          <w:b w:val="0"/>
          <w:sz w:val="20"/>
        </w:rPr>
        <w:t xml:space="preserve"> Kovács közl. 1875, 278). Szendrey Zsigmond az </w:t>
      </w:r>
      <w:r w:rsidRPr="00696144">
        <w:rPr>
          <w:b w:val="0"/>
          <w:i/>
          <w:sz w:val="20"/>
        </w:rPr>
        <w:t>epikus maggal bíró ráolvasások</w:t>
      </w:r>
      <w:r w:rsidRPr="00696144">
        <w:rPr>
          <w:b w:val="0"/>
          <w:sz w:val="20"/>
        </w:rPr>
        <w:t xml:space="preserve">at határozottan elválasztja a kisebb terjedelmű, imamotívumot nem tartalmazó szövegektől (1942, 105). Bolgár Ágnes (1934) </w:t>
      </w:r>
      <w:r w:rsidRPr="00696144">
        <w:rPr>
          <w:b w:val="0"/>
          <w:i/>
          <w:sz w:val="20"/>
        </w:rPr>
        <w:t>bájoló imádságok</w:t>
      </w:r>
      <w:r w:rsidRPr="00696144">
        <w:rPr>
          <w:b w:val="0"/>
          <w:sz w:val="20"/>
        </w:rPr>
        <w:t>ként definiálja 25 darabból álló gyűjteményének nyelvtörténeti értékű szövegeit. Erdélyi Zsuzsanna</w:t>
      </w:r>
      <w:r w:rsidRPr="00696144">
        <w:rPr>
          <w:b w:val="0"/>
          <w:i/>
          <w:sz w:val="20"/>
        </w:rPr>
        <w:t xml:space="preserve"> </w:t>
      </w:r>
      <w:r w:rsidRPr="00696144">
        <w:rPr>
          <w:b w:val="0"/>
          <w:sz w:val="20"/>
        </w:rPr>
        <w:t>(1976</w:t>
      </w:r>
      <w:r w:rsidRPr="00696144">
        <w:rPr>
          <w:b w:val="0"/>
          <w:sz w:val="20"/>
        </w:rPr>
        <w:sym w:font="Symbol" w:char="F02F"/>
      </w:r>
      <w:r w:rsidRPr="00696144">
        <w:rPr>
          <w:b w:val="0"/>
          <w:sz w:val="20"/>
        </w:rPr>
        <w:t xml:space="preserve">1999) archaikus imádság-gyűjteményének első két csoportját </w:t>
      </w:r>
      <w:r w:rsidRPr="00696144">
        <w:rPr>
          <w:b w:val="0"/>
          <w:i/>
          <w:sz w:val="20"/>
        </w:rPr>
        <w:t>Ráolvasás</w:t>
      </w:r>
      <w:r w:rsidRPr="00696144">
        <w:rPr>
          <w:b w:val="0"/>
          <w:sz w:val="20"/>
        </w:rPr>
        <w:t xml:space="preserve"> illetve </w:t>
      </w:r>
      <w:r w:rsidRPr="00696144">
        <w:rPr>
          <w:b w:val="0"/>
          <w:i/>
          <w:sz w:val="20"/>
        </w:rPr>
        <w:t xml:space="preserve">Ráolvasás+ archaikus imamotívum </w:t>
      </w:r>
      <w:r w:rsidRPr="00696144">
        <w:rPr>
          <w:b w:val="0"/>
          <w:sz w:val="20"/>
        </w:rPr>
        <w:t xml:space="preserve">néven definiálja. A két csoport szövegeihez fűzött megjegyzésekben szerepel még az </w:t>
      </w:r>
      <w:r w:rsidRPr="00696144">
        <w:rPr>
          <w:b w:val="0"/>
          <w:i/>
          <w:sz w:val="20"/>
        </w:rPr>
        <w:t>ima</w:t>
      </w:r>
      <w:r w:rsidRPr="00696144">
        <w:rPr>
          <w:b w:val="0"/>
          <w:sz w:val="20"/>
        </w:rPr>
        <w:t xml:space="preserve">, </w:t>
      </w:r>
      <w:r w:rsidRPr="00696144">
        <w:rPr>
          <w:b w:val="0"/>
          <w:i/>
          <w:sz w:val="20"/>
        </w:rPr>
        <w:t>imádság,</w:t>
      </w:r>
      <w:r w:rsidRPr="00696144">
        <w:rPr>
          <w:b w:val="0"/>
          <w:sz w:val="20"/>
        </w:rPr>
        <w:t xml:space="preserve"> </w:t>
      </w:r>
      <w:r w:rsidRPr="00696144">
        <w:rPr>
          <w:b w:val="0"/>
          <w:i/>
          <w:sz w:val="20"/>
        </w:rPr>
        <w:t>ráimádkozás</w:t>
      </w:r>
      <w:r w:rsidRPr="00696144">
        <w:rPr>
          <w:b w:val="0"/>
          <w:sz w:val="20"/>
        </w:rPr>
        <w:t xml:space="preserve"> és </w:t>
      </w:r>
      <w:r w:rsidRPr="00696144">
        <w:rPr>
          <w:b w:val="0"/>
          <w:i/>
          <w:sz w:val="20"/>
        </w:rPr>
        <w:t>bájoló-ráolvasó imádság</w:t>
      </w:r>
      <w:r w:rsidRPr="00696144">
        <w:rPr>
          <w:b w:val="0"/>
          <w:sz w:val="20"/>
        </w:rPr>
        <w:t xml:space="preserve"> elnevezés is. A </w:t>
      </w:r>
      <w:r w:rsidRPr="00696144">
        <w:rPr>
          <w:b w:val="0"/>
          <w:i/>
          <w:sz w:val="20"/>
        </w:rPr>
        <w:t>Magyar Néprajz V. kötet</w:t>
      </w:r>
      <w:r w:rsidRPr="00696144">
        <w:rPr>
          <w:b w:val="0"/>
          <w:sz w:val="20"/>
        </w:rPr>
        <w:t xml:space="preserve">ében az archaikus népi imádságok és a ráolvasások egymás mellett szerepelnek, így is jelezvén a két szövegtípus szoros kapcsolódását. </w:t>
      </w:r>
    </w:p>
  </w:footnote>
  <w:footnote w:id="4">
    <w:p w:rsidR="00E5502D" w:rsidRPr="00696144" w:rsidRDefault="00E5502D" w:rsidP="007E15CC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Pócs </w:t>
      </w:r>
      <w:r>
        <w:t xml:space="preserve">É. </w:t>
      </w:r>
      <w:r w:rsidRPr="00696144">
        <w:t>1988, 633–691; Erdélyi</w:t>
      </w:r>
      <w:r>
        <w:t xml:space="preserve"> Zs.</w:t>
      </w:r>
      <w:r w:rsidRPr="00696144">
        <w:t xml:space="preserve"> 1988, 692–748.</w:t>
      </w:r>
    </w:p>
  </w:footnote>
  <w:footnote w:id="5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</w:t>
      </w:r>
      <w:proofErr w:type="gramStart"/>
      <w:r w:rsidRPr="00696144">
        <w:t>pl.</w:t>
      </w:r>
      <w:proofErr w:type="gramEnd"/>
      <w:r w:rsidRPr="00696144">
        <w:t xml:space="preserve"> Erdélyi </w:t>
      </w:r>
      <w:r>
        <w:t>Zs. 1999.</w:t>
      </w:r>
      <w:r w:rsidRPr="00696144">
        <w:t xml:space="preserve"> 113.</w:t>
      </w:r>
    </w:p>
  </w:footnote>
  <w:footnote w:id="6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>
        <w:t xml:space="preserve"> </w:t>
      </w:r>
      <w:r w:rsidRPr="00696144">
        <w:t xml:space="preserve">Pócs </w:t>
      </w:r>
      <w:r>
        <w:t>É. 1988. 635.</w:t>
      </w:r>
    </w:p>
  </w:footnote>
  <w:footnote w:id="7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>
        <w:t xml:space="preserve"> </w:t>
      </w:r>
      <w:r w:rsidRPr="00696144">
        <w:t>Tánczos</w:t>
      </w:r>
      <w:r>
        <w:t xml:space="preserve"> V. 1995. 25</w:t>
      </w:r>
      <w:r w:rsidRPr="00696144">
        <w:t>.</w:t>
      </w:r>
    </w:p>
  </w:footnote>
  <w:footnote w:id="8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>
        <w:t xml:space="preserve"> </w:t>
      </w:r>
      <w:proofErr w:type="gramStart"/>
      <w:r w:rsidRPr="00696144">
        <w:t xml:space="preserve">Takács </w:t>
      </w:r>
      <w:r>
        <w:t xml:space="preserve"> Gy</w:t>
      </w:r>
      <w:proofErr w:type="gramEnd"/>
      <w:r>
        <w:t>. 2001. 14</w:t>
      </w:r>
      <w:r w:rsidRPr="00696144">
        <w:t>.</w:t>
      </w:r>
    </w:p>
  </w:footnote>
  <w:footnote w:id="9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Erdélyi </w:t>
      </w:r>
      <w:r>
        <w:t xml:space="preserve">Zs. </w:t>
      </w:r>
      <w:r w:rsidRPr="00696144">
        <w:t>1999.</w:t>
      </w:r>
    </w:p>
  </w:footnote>
  <w:footnote w:id="10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Pócs </w:t>
      </w:r>
      <w:r>
        <w:t xml:space="preserve">É. </w:t>
      </w:r>
      <w:r w:rsidRPr="00696144">
        <w:t>1986.</w:t>
      </w:r>
    </w:p>
  </w:footnote>
  <w:footnote w:id="11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Salamon </w:t>
      </w:r>
      <w:r>
        <w:t xml:space="preserve">A. </w:t>
      </w:r>
      <w:r w:rsidRPr="00696144">
        <w:t>1987.</w:t>
      </w:r>
    </w:p>
  </w:footnote>
  <w:footnote w:id="12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Tánczos</w:t>
      </w:r>
      <w:r>
        <w:t xml:space="preserve"> V.</w:t>
      </w:r>
      <w:r w:rsidRPr="00696144">
        <w:t xml:space="preserve"> 1995.</w:t>
      </w:r>
    </w:p>
  </w:footnote>
  <w:footnote w:id="13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Harangozó </w:t>
      </w:r>
      <w:r>
        <w:t xml:space="preserve">I. </w:t>
      </w:r>
      <w:r w:rsidRPr="00696144">
        <w:t>1998, 2001.</w:t>
      </w:r>
    </w:p>
  </w:footnote>
  <w:footnote w:id="14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Polner </w:t>
      </w:r>
      <w:r>
        <w:t xml:space="preserve">Z. </w:t>
      </w:r>
      <w:r w:rsidRPr="00696144">
        <w:t>2000.</w:t>
      </w:r>
    </w:p>
  </w:footnote>
  <w:footnote w:id="15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Takács </w:t>
      </w:r>
      <w:r>
        <w:t xml:space="preserve">Gy. </w:t>
      </w:r>
      <w:r w:rsidRPr="00696144">
        <w:t>2001.</w:t>
      </w:r>
    </w:p>
  </w:footnote>
  <w:footnote w:id="16">
    <w:p w:rsidR="00E5502D" w:rsidRPr="00696144" w:rsidRDefault="00E5502D">
      <w:pPr>
        <w:pStyle w:val="Lbjegyzetszveg"/>
      </w:pPr>
      <w:r w:rsidRPr="00696144">
        <w:rPr>
          <w:rStyle w:val="Lbjegyzet-hivatkozs"/>
        </w:rPr>
        <w:footnoteRef/>
      </w:r>
      <w:r w:rsidRPr="00696144">
        <w:t xml:space="preserve"> P. Daczó </w:t>
      </w:r>
      <w:r>
        <w:t xml:space="preserve">Á. </w:t>
      </w:r>
      <w:r w:rsidRPr="00696144">
        <w:t>2003.</w:t>
      </w:r>
    </w:p>
  </w:footnote>
  <w:footnote w:id="17">
    <w:p w:rsidR="00E5502D" w:rsidRPr="00696144" w:rsidRDefault="00E5502D" w:rsidP="007E1764">
      <w:pPr>
        <w:ind w:left="737" w:hanging="737"/>
        <w:jc w:val="both"/>
      </w:pPr>
      <w:r w:rsidRPr="00696144">
        <w:rPr>
          <w:rStyle w:val="Lbjegyzet-hivatkozs"/>
        </w:rPr>
        <w:footnoteRef/>
      </w:r>
      <w:r w:rsidRPr="00696144">
        <w:t xml:space="preserve"> Bitskey </w:t>
      </w:r>
      <w:r>
        <w:t xml:space="preserve">I. </w:t>
      </w:r>
      <w:r w:rsidRPr="00696144">
        <w:t>szerk. 1988.313.</w:t>
      </w:r>
    </w:p>
    <w:p w:rsidR="00E5502D" w:rsidRDefault="00E5502D">
      <w:pPr>
        <w:pStyle w:val="Lbjegyzetszveg"/>
      </w:pPr>
    </w:p>
  </w:footnote>
  <w:footnote w:id="18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 1986.II.431.</w:t>
      </w:r>
    </w:p>
  </w:footnote>
  <w:footnote w:id="19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Erdélyi Zs. 1999.118.</w:t>
      </w:r>
    </w:p>
  </w:footnote>
  <w:footnote w:id="20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Erdélyi Zs. 1999.104.</w:t>
      </w:r>
    </w:p>
  </w:footnote>
  <w:footnote w:id="21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 1986.II.500.</w:t>
      </w:r>
    </w:p>
  </w:footnote>
  <w:footnote w:id="22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 1986.II.514</w:t>
      </w:r>
      <w:r w:rsidRPr="008E7752">
        <w:t>.</w:t>
      </w:r>
    </w:p>
  </w:footnote>
  <w:footnote w:id="23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</w:t>
      </w:r>
      <w:r w:rsidRPr="008E7752">
        <w:t>1986</w:t>
      </w:r>
      <w:r>
        <w:t>.</w:t>
      </w:r>
      <w:r w:rsidRPr="008E7752">
        <w:t xml:space="preserve"> II.</w:t>
      </w:r>
      <w:r>
        <w:t xml:space="preserve"> 470</w:t>
      </w:r>
      <w:r w:rsidRPr="008E7752">
        <w:t>.</w:t>
      </w:r>
    </w:p>
  </w:footnote>
  <w:footnote w:id="24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Erdélyi Zs.1999.7.</w:t>
      </w:r>
    </w:p>
  </w:footnote>
  <w:footnote w:id="25">
    <w:p w:rsidR="00E5502D" w:rsidRPr="007E15CC" w:rsidRDefault="00E5502D" w:rsidP="0088178F">
      <w:pPr>
        <w:pStyle w:val="Lbjegyzetszveg"/>
      </w:pPr>
      <w:r w:rsidRPr="007E15CC">
        <w:rPr>
          <w:rStyle w:val="Lbjegyzet-hivatkozs"/>
        </w:rPr>
        <w:footnoteRef/>
      </w:r>
      <w:r w:rsidRPr="007E15CC">
        <w:t xml:space="preserve"> Erdélyi </w:t>
      </w:r>
      <w:r>
        <w:t xml:space="preserve">Zs. </w:t>
      </w:r>
      <w:r w:rsidRPr="007E15CC">
        <w:t>1999. 841</w:t>
      </w:r>
      <w:r>
        <w:t>.</w:t>
      </w:r>
    </w:p>
  </w:footnote>
  <w:footnote w:id="26">
    <w:p w:rsidR="00E5502D" w:rsidRPr="007E15CC" w:rsidRDefault="00E5502D" w:rsidP="0088178F">
      <w:pPr>
        <w:pStyle w:val="Lbjegyzetszveg"/>
      </w:pPr>
      <w:r w:rsidRPr="007E15CC">
        <w:rPr>
          <w:rStyle w:val="Lbjegyzet-hivatkozs"/>
        </w:rPr>
        <w:footnoteRef/>
      </w:r>
      <w:r w:rsidRPr="007E15CC">
        <w:t xml:space="preserve"> Pócs</w:t>
      </w:r>
      <w:r>
        <w:t xml:space="preserve"> É.</w:t>
      </w:r>
      <w:r w:rsidRPr="007E15CC">
        <w:t xml:space="preserve"> 1986.</w:t>
      </w:r>
      <w:r>
        <w:t xml:space="preserve"> </w:t>
      </w:r>
      <w:r w:rsidRPr="007E15CC">
        <w:t>II. 468.</w:t>
      </w:r>
    </w:p>
  </w:footnote>
  <w:footnote w:id="27">
    <w:p w:rsidR="00E5502D" w:rsidRPr="007E15CC" w:rsidRDefault="00E5502D" w:rsidP="0088178F">
      <w:pPr>
        <w:pStyle w:val="Lbjegyzetszveg"/>
      </w:pPr>
      <w:r w:rsidRPr="007E15CC">
        <w:rPr>
          <w:rStyle w:val="Lbjegyzet-hivatkozs"/>
        </w:rPr>
        <w:footnoteRef/>
      </w:r>
      <w:r w:rsidRPr="007E15CC">
        <w:t xml:space="preserve"> Pócs</w:t>
      </w:r>
      <w:r>
        <w:t xml:space="preserve"> É.</w:t>
      </w:r>
      <w:r w:rsidRPr="007E15CC">
        <w:t xml:space="preserve"> 1986.II. 483.</w:t>
      </w:r>
    </w:p>
  </w:footnote>
  <w:footnote w:id="28">
    <w:p w:rsidR="00E5502D" w:rsidRDefault="00E5502D" w:rsidP="00661E28">
      <w:pPr>
        <w:pStyle w:val="Szvegtrzsbehzssal"/>
        <w:spacing w:after="0"/>
        <w:ind w:left="735" w:hanging="735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pl.</w:t>
      </w:r>
      <w:proofErr w:type="gramEnd"/>
      <w:r>
        <w:t xml:space="preserve"> Kelemen P.1988. </w:t>
      </w:r>
      <w:r w:rsidRPr="00105805">
        <w:t xml:space="preserve"> 25</w:t>
      </w:r>
      <w:r>
        <w:t>–</w:t>
      </w:r>
      <w:r w:rsidRPr="00105805">
        <w:t>34.</w:t>
      </w:r>
    </w:p>
  </w:footnote>
  <w:footnote w:id="29">
    <w:p w:rsidR="00E5502D" w:rsidRDefault="00E5502D" w:rsidP="00661E28">
      <w:pPr>
        <w:pStyle w:val="Lbjegyzetszveg"/>
      </w:pPr>
      <w:r>
        <w:rPr>
          <w:rStyle w:val="Lbjegyzet-hivatkozs"/>
        </w:rPr>
        <w:footnoteRef/>
      </w:r>
      <w:r>
        <w:t xml:space="preserve"> Erdélyi Zs.1999.117.</w:t>
      </w:r>
    </w:p>
  </w:footnote>
  <w:footnote w:id="30">
    <w:p w:rsidR="00E5502D" w:rsidRDefault="00E5502D" w:rsidP="00661E28">
      <w:pPr>
        <w:pStyle w:val="Lbjegyzetszveg"/>
      </w:pPr>
      <w:r>
        <w:rPr>
          <w:rStyle w:val="Lbjegyzet-hivatkozs"/>
        </w:rPr>
        <w:footnoteRef/>
      </w:r>
      <w:r>
        <w:t xml:space="preserve"> Pócs É. 1986. II. 445.</w:t>
      </w:r>
    </w:p>
  </w:footnote>
  <w:footnote w:id="31">
    <w:p w:rsidR="00E5502D" w:rsidRDefault="00E5502D" w:rsidP="00661E28">
      <w:pPr>
        <w:pStyle w:val="Lbjegyzetszveg"/>
      </w:pPr>
      <w:r>
        <w:rPr>
          <w:rStyle w:val="Lbjegyzet-hivatkozs"/>
        </w:rPr>
        <w:footnoteRef/>
      </w:r>
      <w:r>
        <w:t xml:space="preserve"> Erdélyi Zs.1999.841.</w:t>
      </w:r>
    </w:p>
  </w:footnote>
  <w:footnote w:id="32">
    <w:p w:rsidR="00E5502D" w:rsidRDefault="00E5502D" w:rsidP="00661E28">
      <w:pPr>
        <w:pStyle w:val="Lbjegyzetszveg"/>
      </w:pPr>
      <w:r>
        <w:rPr>
          <w:rStyle w:val="Lbjegyzet-hivatkozs"/>
        </w:rPr>
        <w:footnoteRef/>
      </w:r>
      <w:r>
        <w:t xml:space="preserve"> Erdélyi Zs.1999.117.</w:t>
      </w:r>
    </w:p>
  </w:footnote>
  <w:footnote w:id="33">
    <w:p w:rsidR="00E5502D" w:rsidRPr="004D29D7" w:rsidRDefault="00E5502D" w:rsidP="00661E28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 É. 1986. II.465.</w:t>
      </w:r>
    </w:p>
  </w:footnote>
  <w:footnote w:id="34">
    <w:p w:rsidR="00E5502D" w:rsidRPr="004D29D7" w:rsidRDefault="00E5502D" w:rsidP="00661E28">
      <w:pPr>
        <w:pStyle w:val="Listafolytatsa2"/>
        <w:numPr>
          <w:ilvl w:val="0"/>
          <w:numId w:val="0"/>
        </w:numPr>
        <w:spacing w:after="0"/>
        <w:jc w:val="both"/>
      </w:pPr>
      <w:r w:rsidRPr="004D29D7">
        <w:rPr>
          <w:rStyle w:val="Lbjegyzet-hivatkozs"/>
        </w:rPr>
        <w:footnoteRef/>
      </w:r>
      <w:r w:rsidRPr="004D29D7">
        <w:t xml:space="preserve"> Pócs É. 1986.II. 466</w:t>
      </w:r>
      <w:r>
        <w:t>.</w:t>
      </w:r>
    </w:p>
  </w:footnote>
  <w:footnote w:id="35">
    <w:p w:rsidR="00E5502D" w:rsidRPr="004D29D7" w:rsidRDefault="00E5502D" w:rsidP="00661E28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Erdélyi Zs. 1999.112</w:t>
      </w:r>
      <w:r>
        <w:t>.</w:t>
      </w:r>
    </w:p>
  </w:footnote>
  <w:footnote w:id="36">
    <w:p w:rsidR="00E5502D" w:rsidRPr="004D29D7" w:rsidRDefault="00E5502D" w:rsidP="00661E28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 É.1986.II.485.</w:t>
      </w:r>
    </w:p>
  </w:footnote>
  <w:footnote w:id="37">
    <w:p w:rsidR="00E5502D" w:rsidRPr="004D29D7" w:rsidRDefault="00E5502D" w:rsidP="00661E28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</w:t>
      </w:r>
      <w:proofErr w:type="gramStart"/>
      <w:r w:rsidRPr="004D29D7">
        <w:t>pl.</w:t>
      </w:r>
      <w:proofErr w:type="gramEnd"/>
      <w:r w:rsidRPr="004D29D7">
        <w:t xml:space="preserve"> Hoppál M. 1970. 259-296</w:t>
      </w:r>
      <w:r>
        <w:t>.</w:t>
      </w:r>
    </w:p>
  </w:footnote>
  <w:footnote w:id="38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Az igézet ritkán ebben a formában is megjelenik: </w:t>
      </w:r>
      <w:r w:rsidRPr="004D29D7">
        <w:rPr>
          <w:i/>
        </w:rPr>
        <w:t>„úton mén az ige”</w:t>
      </w:r>
      <w:r w:rsidRPr="004D29D7">
        <w:t xml:space="preserve"> (</w:t>
      </w:r>
      <w:r>
        <w:t>Pócs É. 1986.II. 468.</w:t>
      </w:r>
      <w:r w:rsidRPr="004D29D7">
        <w:t>)</w:t>
      </w:r>
    </w:p>
  </w:footnote>
  <w:footnote w:id="39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 </w:t>
      </w:r>
      <w:r>
        <w:t>É.</w:t>
      </w:r>
      <w:r w:rsidRPr="004D29D7">
        <w:t>1986. II. 492.</w:t>
      </w:r>
    </w:p>
  </w:footnote>
  <w:footnote w:id="40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</w:t>
      </w:r>
      <w:r>
        <w:t xml:space="preserve"> É. </w:t>
      </w:r>
      <w:r w:rsidRPr="004D29D7">
        <w:t>1986. II. 468.</w:t>
      </w:r>
    </w:p>
  </w:footnote>
  <w:footnote w:id="41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 É. 1986.II. 454</w:t>
      </w:r>
      <w:r>
        <w:t>.</w:t>
      </w:r>
    </w:p>
  </w:footnote>
  <w:footnote w:id="42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Erdélyi Zs. 1999.106.</w:t>
      </w:r>
    </w:p>
  </w:footnote>
  <w:footnote w:id="43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 Pócs </w:t>
      </w:r>
      <w:r>
        <w:t>É.</w:t>
      </w:r>
      <w:r w:rsidRPr="004D29D7">
        <w:t>1986.II. 491.</w:t>
      </w:r>
    </w:p>
  </w:footnote>
  <w:footnote w:id="44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Pócs </w:t>
      </w:r>
      <w:r>
        <w:t>É.</w:t>
      </w:r>
      <w:r w:rsidRPr="004D29D7">
        <w:t>1986.II.481</w:t>
      </w:r>
      <w:r>
        <w:t>.</w:t>
      </w:r>
    </w:p>
  </w:footnote>
  <w:footnote w:id="45">
    <w:p w:rsidR="00E5502D" w:rsidRPr="004D29D7" w:rsidRDefault="00E5502D">
      <w:pPr>
        <w:pStyle w:val="Lbjegyzetszveg"/>
      </w:pPr>
      <w:r w:rsidRPr="004D29D7">
        <w:rPr>
          <w:rStyle w:val="Lbjegyzet-hivatkozs"/>
        </w:rPr>
        <w:footnoteRef/>
      </w:r>
      <w:r w:rsidRPr="004D29D7">
        <w:t xml:space="preserve"> Erdélyi </w:t>
      </w:r>
      <w:r>
        <w:t>Zs.</w:t>
      </w:r>
      <w:r w:rsidRPr="004D29D7">
        <w:t>1999.104</w:t>
      </w:r>
      <w:r>
        <w:t>.</w:t>
      </w:r>
    </w:p>
  </w:footnote>
  <w:footnote w:id="46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Erdélyi Zs.1999. 153.</w:t>
      </w:r>
    </w:p>
  </w:footnote>
  <w:footnote w:id="47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Részleteiben megjelent: Takács 2005b.</w:t>
      </w:r>
      <w:r w:rsidRPr="008E7752">
        <w:t>180-192</w:t>
      </w:r>
      <w:r>
        <w:t>.</w:t>
      </w:r>
    </w:p>
  </w:footnote>
  <w:footnote w:id="48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Tolcsvai Nagy G. 2001.</w:t>
      </w:r>
      <w:r w:rsidRPr="008E7752">
        <w:t>121</w:t>
      </w:r>
      <w:r>
        <w:t>.</w:t>
      </w:r>
    </w:p>
  </w:footnote>
  <w:footnote w:id="49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É.1986.II. 457.</w:t>
      </w:r>
    </w:p>
  </w:footnote>
  <w:footnote w:id="50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Erdélyi Zs. 1999.124.</w:t>
      </w:r>
    </w:p>
  </w:footnote>
  <w:footnote w:id="51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 1986.II. 496.</w:t>
      </w:r>
    </w:p>
  </w:footnote>
  <w:footnote w:id="52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Pócs É. 1986.II. 497.</w:t>
      </w:r>
    </w:p>
  </w:footnote>
  <w:footnote w:id="53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Takács 2001. 208. számú szöveg.</w:t>
      </w:r>
    </w:p>
  </w:footnote>
  <w:footnote w:id="54">
    <w:p w:rsidR="00E5502D" w:rsidRPr="00696144" w:rsidRDefault="00E5502D" w:rsidP="00696144">
      <w:pPr>
        <w:pStyle w:val="Szvegtrzs2"/>
        <w:spacing w:line="360" w:lineRule="auto"/>
      </w:pPr>
      <w:r>
        <w:rPr>
          <w:rStyle w:val="Lbjegyzet-hivatkozs"/>
        </w:rPr>
        <w:footnoteRef/>
      </w:r>
      <w:r>
        <w:t xml:space="preserve"> Erdélyi 1999.125</w:t>
      </w:r>
      <w:r w:rsidRPr="00696144">
        <w:t>.</w:t>
      </w:r>
    </w:p>
    <w:p w:rsidR="00E5502D" w:rsidRDefault="00E5502D">
      <w:pPr>
        <w:pStyle w:val="Lbjegyzetszveg"/>
      </w:pPr>
    </w:p>
  </w:footnote>
  <w:footnote w:id="55">
    <w:p w:rsidR="00E5502D" w:rsidRDefault="00E5502D">
      <w:pPr>
        <w:pStyle w:val="Lbjegyzetszveg"/>
      </w:pPr>
      <w:r>
        <w:rPr>
          <w:rStyle w:val="Lbjegyzet-hivatkozs"/>
        </w:rPr>
        <w:footnoteRef/>
      </w:r>
      <w:r>
        <w:t xml:space="preserve"> Hadrovics L. 1992.186</w:t>
      </w:r>
      <w:r w:rsidRPr="008E7752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F7271"/>
    <w:multiLevelType w:val="singleLevel"/>
    <w:tmpl w:val="493E5D3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1E47CC5"/>
    <w:multiLevelType w:val="hybridMultilevel"/>
    <w:tmpl w:val="D44850F2"/>
    <w:lvl w:ilvl="0" w:tplc="1AB4D4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EC6814"/>
    <w:multiLevelType w:val="hybridMultilevel"/>
    <w:tmpl w:val="C444D852"/>
    <w:lvl w:ilvl="0" w:tplc="4A6CA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2E7C0">
      <w:numFmt w:val="none"/>
      <w:lvlText w:val=""/>
      <w:lvlJc w:val="left"/>
      <w:pPr>
        <w:tabs>
          <w:tab w:val="num" w:pos="360"/>
        </w:tabs>
      </w:pPr>
    </w:lvl>
    <w:lvl w:ilvl="2" w:tplc="6AD875B6">
      <w:numFmt w:val="none"/>
      <w:lvlText w:val=""/>
      <w:lvlJc w:val="left"/>
      <w:pPr>
        <w:tabs>
          <w:tab w:val="num" w:pos="360"/>
        </w:tabs>
      </w:pPr>
    </w:lvl>
    <w:lvl w:ilvl="3" w:tplc="2F9A74B6">
      <w:numFmt w:val="none"/>
      <w:lvlText w:val=""/>
      <w:lvlJc w:val="left"/>
      <w:pPr>
        <w:tabs>
          <w:tab w:val="num" w:pos="360"/>
        </w:tabs>
      </w:pPr>
    </w:lvl>
    <w:lvl w:ilvl="4" w:tplc="DAA695C6">
      <w:numFmt w:val="none"/>
      <w:lvlText w:val=""/>
      <w:lvlJc w:val="left"/>
      <w:pPr>
        <w:tabs>
          <w:tab w:val="num" w:pos="360"/>
        </w:tabs>
      </w:pPr>
    </w:lvl>
    <w:lvl w:ilvl="5" w:tplc="7848E0AA">
      <w:numFmt w:val="none"/>
      <w:lvlText w:val=""/>
      <w:lvlJc w:val="left"/>
      <w:pPr>
        <w:tabs>
          <w:tab w:val="num" w:pos="360"/>
        </w:tabs>
      </w:pPr>
    </w:lvl>
    <w:lvl w:ilvl="6" w:tplc="6F78AFD6">
      <w:numFmt w:val="none"/>
      <w:lvlText w:val=""/>
      <w:lvlJc w:val="left"/>
      <w:pPr>
        <w:tabs>
          <w:tab w:val="num" w:pos="360"/>
        </w:tabs>
      </w:pPr>
    </w:lvl>
    <w:lvl w:ilvl="7" w:tplc="5A561BCC">
      <w:numFmt w:val="none"/>
      <w:lvlText w:val=""/>
      <w:lvlJc w:val="left"/>
      <w:pPr>
        <w:tabs>
          <w:tab w:val="num" w:pos="360"/>
        </w:tabs>
      </w:pPr>
    </w:lvl>
    <w:lvl w:ilvl="8" w:tplc="A384848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EEC51FD"/>
    <w:multiLevelType w:val="hybridMultilevel"/>
    <w:tmpl w:val="6EA8878E"/>
    <w:lvl w:ilvl="0" w:tplc="4EDE121A">
      <w:start w:val="1"/>
      <w:numFmt w:val="bullet"/>
      <w:lvlText w:val=""/>
      <w:lvlJc w:val="left"/>
      <w:pPr>
        <w:tabs>
          <w:tab w:val="num" w:pos="1439"/>
        </w:tabs>
        <w:ind w:left="1326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766"/>
        </w:tabs>
        <w:ind w:left="27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486"/>
        </w:tabs>
        <w:ind w:left="34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206"/>
        </w:tabs>
        <w:ind w:left="42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926"/>
        </w:tabs>
        <w:ind w:left="49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646"/>
        </w:tabs>
        <w:ind w:left="56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366"/>
        </w:tabs>
        <w:ind w:left="63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086"/>
        </w:tabs>
        <w:ind w:left="70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806"/>
        </w:tabs>
        <w:ind w:left="7806" w:hanging="360"/>
      </w:pPr>
      <w:rPr>
        <w:rFonts w:ascii="Wingdings" w:hAnsi="Wingdings" w:hint="default"/>
      </w:rPr>
    </w:lvl>
  </w:abstractNum>
  <w:abstractNum w:abstractNumId="4" w15:restartNumberingAfterBreak="0">
    <w:nsid w:val="35F07D1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F5C2A"/>
    <w:multiLevelType w:val="multilevel"/>
    <w:tmpl w:val="DD7C717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93"/>
        </w:tabs>
        <w:ind w:left="1080" w:firstLine="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A1147A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2A3702"/>
    <w:multiLevelType w:val="singleLevel"/>
    <w:tmpl w:val="0D04C05C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531D4674"/>
    <w:multiLevelType w:val="hybridMultilevel"/>
    <w:tmpl w:val="C88E8BD2"/>
    <w:lvl w:ilvl="0" w:tplc="4B6C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67BC1"/>
    <w:multiLevelType w:val="hybridMultilevel"/>
    <w:tmpl w:val="C4F222E0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E54DF8"/>
    <w:multiLevelType w:val="hybridMultilevel"/>
    <w:tmpl w:val="F5066850"/>
    <w:lvl w:ilvl="0" w:tplc="2AB6090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DE121A">
      <w:start w:val="1"/>
      <w:numFmt w:val="bullet"/>
      <w:pStyle w:val="Listafolytatsa2"/>
      <w:lvlText w:val=""/>
      <w:lvlJc w:val="left"/>
      <w:pPr>
        <w:tabs>
          <w:tab w:val="num" w:pos="1193"/>
        </w:tabs>
        <w:ind w:left="1080" w:firstLine="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6C3C52"/>
    <w:multiLevelType w:val="hybridMultilevel"/>
    <w:tmpl w:val="1B48DC0A"/>
    <w:lvl w:ilvl="0" w:tplc="54D60ADC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A560F92"/>
    <w:multiLevelType w:val="hybridMultilevel"/>
    <w:tmpl w:val="2306E00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1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5"/>
  </w:num>
  <w:num w:numId="13">
    <w:abstractNumId w:val="10"/>
    <w:lvlOverride w:ilvl="0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CC"/>
    <w:rsid w:val="00002D7B"/>
    <w:rsid w:val="000101DB"/>
    <w:rsid w:val="00015C2B"/>
    <w:rsid w:val="0001630E"/>
    <w:rsid w:val="00025681"/>
    <w:rsid w:val="00067E61"/>
    <w:rsid w:val="00072A1D"/>
    <w:rsid w:val="00094866"/>
    <w:rsid w:val="000C19EA"/>
    <w:rsid w:val="00101DF1"/>
    <w:rsid w:val="001429F0"/>
    <w:rsid w:val="001F4EB0"/>
    <w:rsid w:val="00212AEF"/>
    <w:rsid w:val="002320DD"/>
    <w:rsid w:val="00233E25"/>
    <w:rsid w:val="00253F43"/>
    <w:rsid w:val="0028120D"/>
    <w:rsid w:val="00290604"/>
    <w:rsid w:val="002C3251"/>
    <w:rsid w:val="002D6349"/>
    <w:rsid w:val="00324357"/>
    <w:rsid w:val="00381BBC"/>
    <w:rsid w:val="0039356D"/>
    <w:rsid w:val="003938A0"/>
    <w:rsid w:val="003A378B"/>
    <w:rsid w:val="003A6BCC"/>
    <w:rsid w:val="003E7614"/>
    <w:rsid w:val="004017EF"/>
    <w:rsid w:val="00445E67"/>
    <w:rsid w:val="00472E5D"/>
    <w:rsid w:val="004B3F45"/>
    <w:rsid w:val="004B483D"/>
    <w:rsid w:val="004D29D7"/>
    <w:rsid w:val="004F32F4"/>
    <w:rsid w:val="00513D0E"/>
    <w:rsid w:val="005374B4"/>
    <w:rsid w:val="00584B27"/>
    <w:rsid w:val="00597208"/>
    <w:rsid w:val="005A79B6"/>
    <w:rsid w:val="00661E28"/>
    <w:rsid w:val="00673589"/>
    <w:rsid w:val="00681694"/>
    <w:rsid w:val="00684D1C"/>
    <w:rsid w:val="00696144"/>
    <w:rsid w:val="00740D8A"/>
    <w:rsid w:val="007B0E16"/>
    <w:rsid w:val="007C4783"/>
    <w:rsid w:val="007C7BEC"/>
    <w:rsid w:val="007E15CC"/>
    <w:rsid w:val="007E1764"/>
    <w:rsid w:val="008224C1"/>
    <w:rsid w:val="00836A03"/>
    <w:rsid w:val="008752E7"/>
    <w:rsid w:val="0088178F"/>
    <w:rsid w:val="00896CDF"/>
    <w:rsid w:val="008B58DC"/>
    <w:rsid w:val="008D114F"/>
    <w:rsid w:val="008E7752"/>
    <w:rsid w:val="00904BE7"/>
    <w:rsid w:val="00927B73"/>
    <w:rsid w:val="009452FB"/>
    <w:rsid w:val="009519E3"/>
    <w:rsid w:val="00981DA9"/>
    <w:rsid w:val="009D08DE"/>
    <w:rsid w:val="009F1F82"/>
    <w:rsid w:val="009F7724"/>
    <w:rsid w:val="00A4238D"/>
    <w:rsid w:val="00A44CBF"/>
    <w:rsid w:val="00A4674A"/>
    <w:rsid w:val="00A5660B"/>
    <w:rsid w:val="00A92BF6"/>
    <w:rsid w:val="00AA1EAA"/>
    <w:rsid w:val="00AF4340"/>
    <w:rsid w:val="00B237F0"/>
    <w:rsid w:val="00B66BCC"/>
    <w:rsid w:val="00B72A5E"/>
    <w:rsid w:val="00B84CF9"/>
    <w:rsid w:val="00BA30ED"/>
    <w:rsid w:val="00BC3B63"/>
    <w:rsid w:val="00BD19E1"/>
    <w:rsid w:val="00C155F9"/>
    <w:rsid w:val="00C646F4"/>
    <w:rsid w:val="00CA38B1"/>
    <w:rsid w:val="00CE372C"/>
    <w:rsid w:val="00CF12D2"/>
    <w:rsid w:val="00CF7BF3"/>
    <w:rsid w:val="00D1276D"/>
    <w:rsid w:val="00D50CB8"/>
    <w:rsid w:val="00D57516"/>
    <w:rsid w:val="00D61684"/>
    <w:rsid w:val="00D71FB7"/>
    <w:rsid w:val="00D72D72"/>
    <w:rsid w:val="00D7718E"/>
    <w:rsid w:val="00D80993"/>
    <w:rsid w:val="00D957F6"/>
    <w:rsid w:val="00D97210"/>
    <w:rsid w:val="00DA351E"/>
    <w:rsid w:val="00DB7DD1"/>
    <w:rsid w:val="00DC1C42"/>
    <w:rsid w:val="00DC7E1B"/>
    <w:rsid w:val="00E4039B"/>
    <w:rsid w:val="00E5228F"/>
    <w:rsid w:val="00E5502D"/>
    <w:rsid w:val="00E61383"/>
    <w:rsid w:val="00E834E1"/>
    <w:rsid w:val="00EA38DB"/>
    <w:rsid w:val="00F0068F"/>
    <w:rsid w:val="00F15344"/>
    <w:rsid w:val="00F45BC3"/>
    <w:rsid w:val="00F63A2D"/>
    <w:rsid w:val="00F85898"/>
    <w:rsid w:val="00F93BF2"/>
    <w:rsid w:val="00FB3765"/>
    <w:rsid w:val="00FE6014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5A3FB-ED75-4397-96B8-6C68C320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rsid w:val="009D08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9D08DE"/>
    <w:pPr>
      <w:keepNext/>
      <w:spacing w:line="360" w:lineRule="auto"/>
      <w:ind w:left="360"/>
      <w:jc w:val="both"/>
      <w:outlineLvl w:val="2"/>
    </w:pPr>
    <w:rPr>
      <w:b/>
      <w:sz w:val="24"/>
    </w:rPr>
  </w:style>
  <w:style w:type="paragraph" w:styleId="Cmsor6">
    <w:name w:val="heading 6"/>
    <w:basedOn w:val="Norml"/>
    <w:next w:val="Norml"/>
    <w:qFormat/>
    <w:rsid w:val="009D08D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rsid w:val="00B66BCC"/>
    <w:pPr>
      <w:widowControl w:val="0"/>
      <w:spacing w:line="360" w:lineRule="auto"/>
    </w:pPr>
    <w:rPr>
      <w:snapToGrid w:val="0"/>
      <w:sz w:val="22"/>
    </w:rPr>
  </w:style>
  <w:style w:type="paragraph" w:styleId="Szvegtrzsbehzssal">
    <w:name w:val="Body Text Indent"/>
    <w:basedOn w:val="Norml"/>
    <w:rsid w:val="00E834E1"/>
    <w:pPr>
      <w:spacing w:after="120"/>
      <w:ind w:left="283"/>
    </w:pPr>
  </w:style>
  <w:style w:type="paragraph" w:styleId="Alcm">
    <w:name w:val="Subtitle"/>
    <w:basedOn w:val="Norml"/>
    <w:qFormat/>
    <w:rsid w:val="00E834E1"/>
    <w:rPr>
      <w:b/>
      <w:sz w:val="24"/>
    </w:rPr>
  </w:style>
  <w:style w:type="table" w:styleId="Rcsostblzat">
    <w:name w:val="Table Grid"/>
    <w:basedOn w:val="Normltblzat"/>
    <w:rsid w:val="002D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folytatsa2">
    <w:name w:val="List Continue 2"/>
    <w:basedOn w:val="Norml"/>
    <w:rsid w:val="001429F0"/>
    <w:pPr>
      <w:numPr>
        <w:ilvl w:val="1"/>
        <w:numId w:val="11"/>
      </w:numPr>
      <w:spacing w:after="120"/>
    </w:pPr>
  </w:style>
  <w:style w:type="paragraph" w:styleId="Lbjegyzetszveg">
    <w:name w:val="footnote text"/>
    <w:basedOn w:val="Norml"/>
    <w:semiHidden/>
    <w:rsid w:val="009D08DE"/>
  </w:style>
  <w:style w:type="character" w:styleId="Lbjegyzet-hivatkozs">
    <w:name w:val="footnote reference"/>
    <w:basedOn w:val="Bekezdsalapbettpusa"/>
    <w:semiHidden/>
    <w:rsid w:val="009D08DE"/>
    <w:rPr>
      <w:vertAlign w:val="superscript"/>
    </w:rPr>
  </w:style>
  <w:style w:type="paragraph" w:styleId="Szvegtrzsbehzssal2">
    <w:name w:val="Body Text Indent 2"/>
    <w:basedOn w:val="Norml"/>
    <w:rsid w:val="009D08DE"/>
    <w:pPr>
      <w:spacing w:after="120" w:line="480" w:lineRule="auto"/>
      <w:ind w:left="283"/>
    </w:pPr>
  </w:style>
  <w:style w:type="paragraph" w:styleId="Szvegtrzsbehzssal3">
    <w:name w:val="Body Text Indent 3"/>
    <w:basedOn w:val="Norml"/>
    <w:rsid w:val="009D08DE"/>
    <w:pPr>
      <w:spacing w:after="120"/>
      <w:ind w:left="283"/>
    </w:pPr>
    <w:rPr>
      <w:sz w:val="16"/>
      <w:szCs w:val="16"/>
    </w:rPr>
  </w:style>
  <w:style w:type="paragraph" w:styleId="Szvegtrzs2">
    <w:name w:val="Body Text 2"/>
    <w:basedOn w:val="Norml"/>
    <w:rsid w:val="009D08DE"/>
    <w:pPr>
      <w:spacing w:after="120" w:line="480" w:lineRule="auto"/>
    </w:pPr>
  </w:style>
  <w:style w:type="paragraph" w:customStyle="1" w:styleId="Default">
    <w:name w:val="Default"/>
    <w:rsid w:val="002906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2992</Words>
  <Characters>20650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betegségek körülírása az archaikus népi imádságokban</vt:lpstr>
    </vt:vector>
  </TitlesOfParts>
  <Company/>
  <LinksUpToDate>false</LinksUpToDate>
  <CharactersWithSpaces>23595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betegségek körülírása az archaikus népi imádságokban</dc:title>
  <dc:subject/>
  <dc:creator>TSzilvi</dc:creator>
  <cp:keywords/>
  <dc:description/>
  <cp:lastModifiedBy>Admin</cp:lastModifiedBy>
  <cp:revision>2</cp:revision>
  <dcterms:created xsi:type="dcterms:W3CDTF">2020-01-13T21:45:00Z</dcterms:created>
  <dcterms:modified xsi:type="dcterms:W3CDTF">2020-01-13T21:45:00Z</dcterms:modified>
</cp:coreProperties>
</file>